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280" w:rsidRDefault="00240D0F" w:rsidP="00DC23A4">
      <w:pPr>
        <w:spacing w:after="0"/>
        <w:rPr>
          <w:b/>
        </w:rPr>
      </w:pPr>
      <w:r w:rsidRPr="00240D0F">
        <w:rPr>
          <w:b/>
          <w:noProof/>
          <w:highlight w:val="yellow"/>
          <w:lang w:eastAsia="fr-FR"/>
        </w:rPr>
        <w:t>LOGO</w:t>
      </w:r>
    </w:p>
    <w:p w:rsidR="005A49A6" w:rsidRDefault="005A49A6" w:rsidP="00CE5E62">
      <w:pPr>
        <w:spacing w:after="0"/>
        <w:jc w:val="center"/>
        <w:rPr>
          <w:b/>
        </w:rPr>
      </w:pPr>
    </w:p>
    <w:p w:rsidR="00C91280" w:rsidRDefault="00C91280" w:rsidP="00CE5E62">
      <w:pPr>
        <w:spacing w:after="0"/>
        <w:jc w:val="center"/>
        <w:rPr>
          <w:b/>
        </w:rPr>
      </w:pPr>
    </w:p>
    <w:p w:rsidR="00DC23A4" w:rsidRDefault="00DC23A4" w:rsidP="00CE5E62">
      <w:pPr>
        <w:spacing w:after="0"/>
        <w:jc w:val="center"/>
        <w:rPr>
          <w:b/>
        </w:rPr>
      </w:pPr>
    </w:p>
    <w:p w:rsidR="00DC23A4" w:rsidRDefault="00DC23A4" w:rsidP="00CE5E62">
      <w:pPr>
        <w:spacing w:after="0"/>
        <w:jc w:val="center"/>
        <w:rPr>
          <w:b/>
        </w:rPr>
      </w:pPr>
    </w:p>
    <w:p w:rsidR="00CE5E62" w:rsidRPr="00D175A5" w:rsidRDefault="00CE5E62" w:rsidP="00CE5E62">
      <w:pPr>
        <w:spacing w:after="0"/>
        <w:jc w:val="center"/>
        <w:rPr>
          <w:b/>
          <w:sz w:val="24"/>
        </w:rPr>
      </w:pPr>
      <w:r w:rsidRPr="00D175A5">
        <w:rPr>
          <w:b/>
          <w:sz w:val="24"/>
        </w:rPr>
        <w:t>ACCORD D’ENTREPRISE RELATIF</w:t>
      </w:r>
    </w:p>
    <w:p w:rsidR="00AB0062" w:rsidRPr="00D175A5" w:rsidRDefault="00DC23A4" w:rsidP="00CE5E62">
      <w:pPr>
        <w:spacing w:after="0"/>
        <w:jc w:val="center"/>
        <w:rPr>
          <w:b/>
          <w:sz w:val="24"/>
        </w:rPr>
      </w:pPr>
      <w:r w:rsidRPr="00D175A5">
        <w:rPr>
          <w:b/>
          <w:sz w:val="24"/>
        </w:rPr>
        <w:t>A LA MISE EN PLACE DU TELETRAVAIL</w:t>
      </w:r>
    </w:p>
    <w:p w:rsidR="00E944DB" w:rsidRPr="004B0197" w:rsidRDefault="00E944DB">
      <w:pPr>
        <w:rPr>
          <w:b/>
        </w:rPr>
      </w:pPr>
    </w:p>
    <w:p w:rsidR="00CE5E62" w:rsidRPr="004B0197" w:rsidRDefault="00CE5E62">
      <w:pPr>
        <w:rPr>
          <w:b/>
        </w:rPr>
      </w:pPr>
    </w:p>
    <w:p w:rsidR="00C91280" w:rsidRPr="004B0197" w:rsidRDefault="00C91280">
      <w:pPr>
        <w:rPr>
          <w:b/>
        </w:rPr>
      </w:pPr>
    </w:p>
    <w:p w:rsidR="00C91280" w:rsidRPr="004B0197" w:rsidRDefault="00C91280" w:rsidP="004B0197">
      <w:pPr>
        <w:rPr>
          <w:b/>
        </w:rPr>
      </w:pPr>
    </w:p>
    <w:p w:rsidR="00C91280" w:rsidRPr="004B0197" w:rsidRDefault="00C91280" w:rsidP="00BF3F26">
      <w:pPr>
        <w:spacing w:line="288" w:lineRule="auto"/>
        <w:rPr>
          <w:b/>
        </w:rPr>
      </w:pPr>
    </w:p>
    <w:p w:rsidR="00CE5E62" w:rsidRPr="004B0197" w:rsidRDefault="00CE5E62" w:rsidP="00BF3F26">
      <w:pPr>
        <w:autoSpaceDE w:val="0"/>
        <w:autoSpaceDN w:val="0"/>
        <w:adjustRightInd w:val="0"/>
        <w:spacing w:after="0" w:line="288" w:lineRule="auto"/>
        <w:rPr>
          <w:rFonts w:cs="Times New Roman"/>
          <w:b/>
          <w:bCs/>
        </w:rPr>
      </w:pPr>
      <w:r w:rsidRPr="004B0197">
        <w:rPr>
          <w:rFonts w:cs="Times New Roman"/>
          <w:b/>
          <w:bCs/>
        </w:rPr>
        <w:t>ENTRE LES SOUSSIGNÉS</w:t>
      </w:r>
    </w:p>
    <w:p w:rsidR="00CE5E62" w:rsidRPr="004B0197" w:rsidRDefault="00CE5E62" w:rsidP="00BF3F26">
      <w:pPr>
        <w:autoSpaceDE w:val="0"/>
        <w:autoSpaceDN w:val="0"/>
        <w:adjustRightInd w:val="0"/>
        <w:spacing w:after="0" w:line="288" w:lineRule="auto"/>
        <w:rPr>
          <w:rFonts w:cs="Times New Roman"/>
          <w:b/>
          <w:bCs/>
        </w:rPr>
      </w:pPr>
    </w:p>
    <w:p w:rsidR="00E944DB" w:rsidRPr="004B0197" w:rsidRDefault="007E7532" w:rsidP="00BF3F26">
      <w:pPr>
        <w:spacing w:line="288" w:lineRule="auto"/>
        <w:jc w:val="both"/>
      </w:pPr>
      <w:r w:rsidRPr="007E7532">
        <w:rPr>
          <w:highlight w:val="yellow"/>
        </w:rPr>
        <w:t>NOM ENTREPRISE</w:t>
      </w:r>
      <w:r w:rsidR="00CE5E62" w:rsidRPr="007E7532">
        <w:rPr>
          <w:highlight w:val="yellow"/>
        </w:rPr>
        <w:t xml:space="preserve">, </w:t>
      </w:r>
      <w:r w:rsidRPr="007E7532">
        <w:rPr>
          <w:highlight w:val="yellow"/>
        </w:rPr>
        <w:t>STATUT JURIDIQUE, ADRESSE COMPLETE</w:t>
      </w:r>
      <w:r w:rsidR="00CE5E62" w:rsidRPr="007E7532">
        <w:rPr>
          <w:highlight w:val="yellow"/>
        </w:rPr>
        <w:t>, identif</w:t>
      </w:r>
      <w:r w:rsidRPr="007E7532">
        <w:rPr>
          <w:highlight w:val="yellow"/>
        </w:rPr>
        <w:t>iée au SIREN sous le numéro XXXXXXXXXX</w:t>
      </w:r>
      <w:r w:rsidR="00CE5E62" w:rsidRPr="007E7532">
        <w:rPr>
          <w:highlight w:val="yellow"/>
        </w:rPr>
        <w:t xml:space="preserve"> et immatriculée au Registre du Commerce et </w:t>
      </w:r>
      <w:r w:rsidRPr="007E7532">
        <w:rPr>
          <w:highlight w:val="yellow"/>
        </w:rPr>
        <w:t>des Sociétés d’XXXXXX</w:t>
      </w:r>
      <w:r w:rsidR="00CE5E62" w:rsidRPr="007E7532">
        <w:rPr>
          <w:highlight w:val="yellow"/>
        </w:rPr>
        <w:t>.</w:t>
      </w:r>
    </w:p>
    <w:p w:rsidR="00CE5E62" w:rsidRPr="004B0197" w:rsidRDefault="00CE5E62" w:rsidP="00BF3F26">
      <w:pPr>
        <w:spacing w:line="288" w:lineRule="auto"/>
        <w:jc w:val="both"/>
      </w:pPr>
      <w:r w:rsidRPr="004B0197">
        <w:t xml:space="preserve">Représentée par </w:t>
      </w:r>
      <w:r w:rsidRPr="007E7532">
        <w:rPr>
          <w:highlight w:val="yellow"/>
        </w:rPr>
        <w:t xml:space="preserve">son Président, </w:t>
      </w:r>
      <w:r w:rsidR="006A36CA" w:rsidRPr="007E7532">
        <w:rPr>
          <w:highlight w:val="yellow"/>
        </w:rPr>
        <w:t>xxx</w:t>
      </w:r>
      <w:r w:rsidRPr="004B0197">
        <w:t>, ayant tous pouvoirs à cet effet</w:t>
      </w:r>
    </w:p>
    <w:p w:rsidR="00CE5E62" w:rsidRPr="004B0197" w:rsidRDefault="00CE5E62" w:rsidP="00BF3F26">
      <w:pPr>
        <w:spacing w:line="288" w:lineRule="auto"/>
        <w:jc w:val="both"/>
      </w:pPr>
      <w:r w:rsidRPr="004B0197">
        <w:rPr>
          <w:u w:val="single"/>
        </w:rPr>
        <w:t>D’une part</w:t>
      </w:r>
      <w:r w:rsidRPr="004B0197">
        <w:t>,</w:t>
      </w:r>
    </w:p>
    <w:p w:rsidR="00CE5E62" w:rsidRPr="004B0197" w:rsidRDefault="00CE5E62" w:rsidP="00BF3F26">
      <w:pPr>
        <w:spacing w:line="288" w:lineRule="auto"/>
        <w:jc w:val="both"/>
      </w:pPr>
    </w:p>
    <w:p w:rsidR="00CE5E62" w:rsidRPr="004B0197" w:rsidRDefault="00CE5E62" w:rsidP="00BF3F26">
      <w:pPr>
        <w:spacing w:line="288" w:lineRule="auto"/>
        <w:jc w:val="both"/>
      </w:pPr>
      <w:r w:rsidRPr="007E7532">
        <w:rPr>
          <w:highlight w:val="yellow"/>
        </w:rPr>
        <w:t>Et les organisations syndicales représentatives dans l’entreprise, représentées par</w:t>
      </w:r>
      <w:r w:rsidR="00CE2D64" w:rsidRPr="007E7532">
        <w:rPr>
          <w:highlight w:val="yellow"/>
        </w:rPr>
        <w:t xml:space="preserve"> </w:t>
      </w:r>
      <w:r w:rsidR="006A36CA" w:rsidRPr="007E7532">
        <w:rPr>
          <w:highlight w:val="yellow"/>
        </w:rPr>
        <w:t>xxx</w:t>
      </w:r>
      <w:r w:rsidR="00CE2D64" w:rsidRPr="007E7532">
        <w:rPr>
          <w:highlight w:val="yellow"/>
        </w:rPr>
        <w:t xml:space="preserve"> </w:t>
      </w:r>
      <w:r w:rsidR="000F23B7" w:rsidRPr="007E7532">
        <w:rPr>
          <w:highlight w:val="yellow"/>
        </w:rPr>
        <w:t xml:space="preserve">(CFDT), </w:t>
      </w:r>
      <w:r w:rsidR="006A36CA" w:rsidRPr="007E7532">
        <w:rPr>
          <w:highlight w:val="yellow"/>
        </w:rPr>
        <w:t>xxx</w:t>
      </w:r>
      <w:r w:rsidR="000F23B7" w:rsidRPr="007E7532">
        <w:rPr>
          <w:highlight w:val="yellow"/>
        </w:rPr>
        <w:t xml:space="preserve"> (CFTC), </w:t>
      </w:r>
      <w:r w:rsidR="006A36CA" w:rsidRPr="007E7532">
        <w:rPr>
          <w:highlight w:val="yellow"/>
        </w:rPr>
        <w:t>xxx</w:t>
      </w:r>
      <w:r w:rsidR="000F23B7" w:rsidRPr="007E7532">
        <w:rPr>
          <w:highlight w:val="yellow"/>
        </w:rPr>
        <w:t xml:space="preserve"> (CFE/CGC), </w:t>
      </w:r>
      <w:r w:rsidR="006A36CA" w:rsidRPr="007E7532">
        <w:rPr>
          <w:highlight w:val="yellow"/>
        </w:rPr>
        <w:t>xxx</w:t>
      </w:r>
      <w:r w:rsidR="009568AE" w:rsidRPr="007E7532">
        <w:rPr>
          <w:highlight w:val="yellow"/>
        </w:rPr>
        <w:t xml:space="preserve"> (CGT), </w:t>
      </w:r>
      <w:r w:rsidR="006A36CA" w:rsidRPr="007E7532">
        <w:rPr>
          <w:highlight w:val="yellow"/>
        </w:rPr>
        <w:t>xxx</w:t>
      </w:r>
      <w:r w:rsidRPr="007E7532">
        <w:rPr>
          <w:highlight w:val="yellow"/>
        </w:rPr>
        <w:t xml:space="preserve"> (FO)</w:t>
      </w:r>
      <w:r w:rsidRPr="004B0197">
        <w:t xml:space="preserve"> </w:t>
      </w:r>
    </w:p>
    <w:p w:rsidR="00CE5E62" w:rsidRPr="004B0197" w:rsidRDefault="00CE5E62" w:rsidP="00BF3F26">
      <w:pPr>
        <w:spacing w:line="288" w:lineRule="auto"/>
        <w:jc w:val="both"/>
      </w:pPr>
      <w:r w:rsidRPr="004B0197">
        <w:rPr>
          <w:u w:val="single"/>
        </w:rPr>
        <w:t>D’autre part</w:t>
      </w:r>
      <w:r w:rsidRPr="004B0197">
        <w:t>,</w:t>
      </w:r>
    </w:p>
    <w:p w:rsidR="00CE5E62" w:rsidRPr="004B0197" w:rsidRDefault="00CE5E62" w:rsidP="004B0197">
      <w:pPr>
        <w:jc w:val="both"/>
      </w:pPr>
    </w:p>
    <w:p w:rsidR="00CE5E62" w:rsidRPr="004B0197" w:rsidRDefault="00CE5E62" w:rsidP="004B0197"/>
    <w:p w:rsidR="001556CD" w:rsidRPr="004B0197" w:rsidRDefault="001556CD" w:rsidP="004B0197"/>
    <w:p w:rsidR="001556CD" w:rsidRPr="004B0197" w:rsidRDefault="001556CD" w:rsidP="004B0197"/>
    <w:p w:rsidR="00CE5E62" w:rsidRPr="004B0197" w:rsidRDefault="00CE5E62" w:rsidP="004B0197"/>
    <w:p w:rsidR="00CE5E62" w:rsidRPr="004B0197" w:rsidRDefault="00CE5E62" w:rsidP="004B0197"/>
    <w:p w:rsidR="00CE5E62" w:rsidRPr="004B0197" w:rsidRDefault="00CE5E62" w:rsidP="004B0197"/>
    <w:p w:rsidR="00812C97" w:rsidRDefault="00812C97" w:rsidP="004B0197"/>
    <w:p w:rsidR="007E7532" w:rsidRPr="004B0197" w:rsidRDefault="007E7532" w:rsidP="004B0197"/>
    <w:p w:rsidR="00CE5E62" w:rsidRPr="004B0197" w:rsidRDefault="00D175A5" w:rsidP="00BF3F26">
      <w:pPr>
        <w:autoSpaceDE w:val="0"/>
        <w:autoSpaceDN w:val="0"/>
        <w:adjustRightInd w:val="0"/>
        <w:spacing w:after="0" w:line="288" w:lineRule="auto"/>
        <w:rPr>
          <w:rFonts w:cs="Times New Roman"/>
          <w:b/>
          <w:bCs/>
        </w:rPr>
      </w:pPr>
      <w:r>
        <w:rPr>
          <w:rFonts w:cs="Times New Roman"/>
          <w:b/>
          <w:bCs/>
        </w:rPr>
        <w:lastRenderedPageBreak/>
        <w:t>Préambule</w:t>
      </w:r>
    </w:p>
    <w:p w:rsidR="00812C97" w:rsidRPr="004B0197" w:rsidRDefault="00812C97" w:rsidP="00BF3F26">
      <w:pPr>
        <w:autoSpaceDE w:val="0"/>
        <w:autoSpaceDN w:val="0"/>
        <w:adjustRightInd w:val="0"/>
        <w:spacing w:after="0" w:line="288" w:lineRule="auto"/>
        <w:jc w:val="both"/>
        <w:rPr>
          <w:rFonts w:cs="Times New Roman"/>
        </w:rPr>
      </w:pPr>
    </w:p>
    <w:p w:rsidR="00DC23A4" w:rsidRPr="00DC23A4" w:rsidRDefault="00DC23A4" w:rsidP="00DC23A4">
      <w:pPr>
        <w:jc w:val="both"/>
        <w:rPr>
          <w:rFonts w:cs="Times New Roman"/>
        </w:rPr>
      </w:pPr>
      <w:r w:rsidRPr="00DC23A4">
        <w:rPr>
          <w:rFonts w:cs="Times New Roman"/>
        </w:rPr>
        <w:t>Le télétravail traduit une nouvelle forme d’organisation du travail dans un contexte de temps de transports allongés et de digitalisation de la société. Il peut constituer une opportunité pour mieux concilier efficacité, qualité de vie au travail et impacts environnementaux.</w:t>
      </w:r>
    </w:p>
    <w:p w:rsidR="00DC23A4" w:rsidRPr="00DC23A4" w:rsidRDefault="00DC23A4" w:rsidP="00DC23A4">
      <w:pPr>
        <w:jc w:val="both"/>
        <w:rPr>
          <w:rFonts w:cs="Times New Roman"/>
        </w:rPr>
      </w:pPr>
      <w:r w:rsidRPr="00DC23A4">
        <w:rPr>
          <w:rFonts w:cs="Times New Roman"/>
        </w:rPr>
        <w:t xml:space="preserve">La Direction et les partenaires sociaux ont souhaité instaurer et encadrer la pratique du télétravail, </w:t>
      </w:r>
      <w:r w:rsidR="008246F5">
        <w:rPr>
          <w:rFonts w:cs="Times New Roman"/>
        </w:rPr>
        <w:t xml:space="preserve">en faveur des </w:t>
      </w:r>
      <w:r w:rsidRPr="00DC23A4">
        <w:rPr>
          <w:rFonts w:cs="Times New Roman"/>
        </w:rPr>
        <w:t>collaborateurs volontaires et occupant des fonctions le permettant, à travers un accord expérimental d’une durée d’un an.</w:t>
      </w:r>
    </w:p>
    <w:p w:rsidR="00DC23A4" w:rsidRDefault="00DC23A4" w:rsidP="00DC23A4">
      <w:pPr>
        <w:jc w:val="both"/>
      </w:pPr>
      <w:r>
        <w:t>Cet accord respecte les principes de l'Accord National Interprofessionnel du 19 juillet 2005 sur le télétravail et répond aux dispositions prévues par la loi du 22 mars 2012 sur le télétravail modifiées par l</w:t>
      </w:r>
      <w:r w:rsidRPr="004302D0">
        <w:t>’ordonnance n° 2017-1387 du 22 septembre 2017</w:t>
      </w:r>
      <w:r>
        <w:t xml:space="preserve">. </w:t>
      </w:r>
    </w:p>
    <w:p w:rsidR="00DC23A4" w:rsidRDefault="00DC23A4" w:rsidP="00DC23A4">
      <w:pPr>
        <w:jc w:val="both"/>
      </w:pPr>
      <w:r>
        <w:t>Il est conforme aux différents engagements pris par Bruneau en matière de responsabilité sociale de l’entreprise.</w:t>
      </w:r>
    </w:p>
    <w:p w:rsidR="00DC23A4" w:rsidRDefault="00DC23A4" w:rsidP="00DC23A4">
      <w:pPr>
        <w:jc w:val="both"/>
      </w:pPr>
      <w:r>
        <w:t>Il vise à définir et expérimenter un nouveau mode d’organisation du travail et à garantir que le télétravail demeure une solution efficace et réalisée dans l’intérêt mutuel des salariés et de l’entreprise. Il repose à la fois sur l'autonomie du collaborateur volontaire et sur la confiance mutuelle entre celui-ci et son responsable hiérarchique et doit respecter les impératifs d’organisation de l’entreprise.</w:t>
      </w:r>
    </w:p>
    <w:p w:rsidR="00DC23A4" w:rsidRPr="00DC7309" w:rsidRDefault="00DC23A4" w:rsidP="00DC23A4">
      <w:pPr>
        <w:jc w:val="both"/>
        <w:rPr>
          <w:b/>
          <w:sz w:val="32"/>
        </w:rPr>
      </w:pPr>
      <w:r w:rsidRPr="00DC7309">
        <w:rPr>
          <w:b/>
          <w:sz w:val="32"/>
        </w:rPr>
        <w:br w:type="page"/>
      </w:r>
      <w:bookmarkStart w:id="0" w:name="_Toc461636832"/>
      <w:bookmarkStart w:id="1" w:name="_Toc465156238"/>
      <w:r w:rsidRPr="00101A75">
        <w:rPr>
          <w:b/>
          <w:sz w:val="32"/>
        </w:rPr>
        <w:lastRenderedPageBreak/>
        <w:t>S</w:t>
      </w:r>
      <w:r w:rsidR="0065613D">
        <w:rPr>
          <w:b/>
          <w:sz w:val="32"/>
        </w:rPr>
        <w:t>ommaire</w:t>
      </w:r>
    </w:p>
    <w:p w:rsidR="007E0213" w:rsidRDefault="00DC23A4">
      <w:pPr>
        <w:pStyle w:val="TM2"/>
        <w:rPr>
          <w:rFonts w:asciiTheme="minorHAnsi" w:eastAsiaTheme="minorEastAsia" w:hAnsiTheme="minorHAnsi" w:cstheme="minorBidi"/>
          <w:b w:val="0"/>
          <w:bCs w:val="0"/>
          <w:smallCaps w:val="0"/>
          <w:noProof/>
          <w:lang w:eastAsia="fr-FR"/>
        </w:rPr>
      </w:pPr>
      <w:r>
        <w:fldChar w:fldCharType="begin"/>
      </w:r>
      <w:r>
        <w:instrText xml:space="preserve"> TOC \h \z \t "POPO1;1;POPO2;2;POPO3;3" </w:instrText>
      </w:r>
      <w:r>
        <w:fldChar w:fldCharType="separate"/>
      </w:r>
      <w:hyperlink w:anchor="_Toc373950" w:history="1">
        <w:r w:rsidR="007E0213" w:rsidRPr="00B809FA">
          <w:rPr>
            <w:rStyle w:val="Lienhypertexte"/>
            <w:rFonts w:eastAsiaTheme="minorHAnsi"/>
            <w:noProof/>
          </w:rPr>
          <w:t>Article 1 : Définition et principes</w:t>
        </w:r>
        <w:r w:rsidR="007E0213">
          <w:rPr>
            <w:noProof/>
            <w:webHidden/>
          </w:rPr>
          <w:tab/>
        </w:r>
        <w:r w:rsidR="007E0213">
          <w:rPr>
            <w:noProof/>
            <w:webHidden/>
          </w:rPr>
          <w:fldChar w:fldCharType="begin"/>
        </w:r>
        <w:r w:rsidR="007E0213">
          <w:rPr>
            <w:noProof/>
            <w:webHidden/>
          </w:rPr>
          <w:instrText xml:space="preserve"> PAGEREF _Toc373950 \h </w:instrText>
        </w:r>
        <w:r w:rsidR="007E0213">
          <w:rPr>
            <w:noProof/>
            <w:webHidden/>
          </w:rPr>
        </w:r>
        <w:r w:rsidR="007E0213">
          <w:rPr>
            <w:noProof/>
            <w:webHidden/>
          </w:rPr>
          <w:fldChar w:fldCharType="separate"/>
        </w:r>
        <w:r w:rsidR="009A5615">
          <w:rPr>
            <w:noProof/>
            <w:webHidden/>
          </w:rPr>
          <w:t>4</w:t>
        </w:r>
        <w:r w:rsidR="007E0213">
          <w:rPr>
            <w:noProof/>
            <w:webHidden/>
          </w:rPr>
          <w:fldChar w:fldCharType="end"/>
        </w:r>
      </w:hyperlink>
    </w:p>
    <w:p w:rsidR="007E0213" w:rsidRDefault="00A271D1">
      <w:pPr>
        <w:pStyle w:val="TM2"/>
        <w:rPr>
          <w:rFonts w:asciiTheme="minorHAnsi" w:eastAsiaTheme="minorEastAsia" w:hAnsiTheme="minorHAnsi" w:cstheme="minorBidi"/>
          <w:b w:val="0"/>
          <w:bCs w:val="0"/>
          <w:smallCaps w:val="0"/>
          <w:noProof/>
          <w:lang w:eastAsia="fr-FR"/>
        </w:rPr>
      </w:pPr>
      <w:hyperlink w:anchor="_Toc373951" w:history="1">
        <w:r w:rsidR="007E0213" w:rsidRPr="00B809FA">
          <w:rPr>
            <w:rStyle w:val="Lienhypertexte"/>
            <w:rFonts w:eastAsiaTheme="minorHAnsi"/>
            <w:noProof/>
          </w:rPr>
          <w:t>Article 2 : Champ d’application</w:t>
        </w:r>
        <w:r w:rsidR="007E0213">
          <w:rPr>
            <w:noProof/>
            <w:webHidden/>
          </w:rPr>
          <w:tab/>
        </w:r>
        <w:r w:rsidR="007E0213">
          <w:rPr>
            <w:noProof/>
            <w:webHidden/>
          </w:rPr>
          <w:fldChar w:fldCharType="begin"/>
        </w:r>
        <w:r w:rsidR="007E0213">
          <w:rPr>
            <w:noProof/>
            <w:webHidden/>
          </w:rPr>
          <w:instrText xml:space="preserve"> PAGEREF _Toc373951 \h </w:instrText>
        </w:r>
        <w:r w:rsidR="007E0213">
          <w:rPr>
            <w:noProof/>
            <w:webHidden/>
          </w:rPr>
        </w:r>
        <w:r w:rsidR="007E0213">
          <w:rPr>
            <w:noProof/>
            <w:webHidden/>
          </w:rPr>
          <w:fldChar w:fldCharType="separate"/>
        </w:r>
        <w:r w:rsidR="009A5615">
          <w:rPr>
            <w:noProof/>
            <w:webHidden/>
          </w:rPr>
          <w:t>4</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52" w:history="1">
        <w:r w:rsidR="007E0213" w:rsidRPr="00B809FA">
          <w:rPr>
            <w:rStyle w:val="Lienhypertexte"/>
            <w:rFonts w:eastAsiaTheme="minorHAnsi"/>
            <w:noProof/>
          </w:rPr>
          <w:t>Article 2.1 - Périmètre de l’accord</w:t>
        </w:r>
        <w:r w:rsidR="007E0213">
          <w:rPr>
            <w:noProof/>
            <w:webHidden/>
          </w:rPr>
          <w:tab/>
        </w:r>
        <w:r w:rsidR="007E0213">
          <w:rPr>
            <w:noProof/>
            <w:webHidden/>
          </w:rPr>
          <w:fldChar w:fldCharType="begin"/>
        </w:r>
        <w:r w:rsidR="007E0213">
          <w:rPr>
            <w:noProof/>
            <w:webHidden/>
          </w:rPr>
          <w:instrText xml:space="preserve"> PAGEREF _Toc373952 \h </w:instrText>
        </w:r>
        <w:r w:rsidR="007E0213">
          <w:rPr>
            <w:noProof/>
            <w:webHidden/>
          </w:rPr>
        </w:r>
        <w:r w:rsidR="007E0213">
          <w:rPr>
            <w:noProof/>
            <w:webHidden/>
          </w:rPr>
          <w:fldChar w:fldCharType="separate"/>
        </w:r>
        <w:r w:rsidR="009A5615">
          <w:rPr>
            <w:noProof/>
            <w:webHidden/>
          </w:rPr>
          <w:t>4</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53" w:history="1">
        <w:r w:rsidR="007E0213" w:rsidRPr="00B809FA">
          <w:rPr>
            <w:rStyle w:val="Lienhypertexte"/>
            <w:rFonts w:eastAsiaTheme="minorHAnsi"/>
            <w:noProof/>
          </w:rPr>
          <w:t>Article 2.2 - Conditions d’éligibilité</w:t>
        </w:r>
        <w:r w:rsidR="007E0213">
          <w:rPr>
            <w:noProof/>
            <w:webHidden/>
          </w:rPr>
          <w:tab/>
        </w:r>
        <w:r w:rsidR="007E0213">
          <w:rPr>
            <w:noProof/>
            <w:webHidden/>
          </w:rPr>
          <w:fldChar w:fldCharType="begin"/>
        </w:r>
        <w:r w:rsidR="007E0213">
          <w:rPr>
            <w:noProof/>
            <w:webHidden/>
          </w:rPr>
          <w:instrText xml:space="preserve"> PAGEREF _Toc373953 \h </w:instrText>
        </w:r>
        <w:r w:rsidR="007E0213">
          <w:rPr>
            <w:noProof/>
            <w:webHidden/>
          </w:rPr>
        </w:r>
        <w:r w:rsidR="007E0213">
          <w:rPr>
            <w:noProof/>
            <w:webHidden/>
          </w:rPr>
          <w:fldChar w:fldCharType="separate"/>
        </w:r>
        <w:r w:rsidR="009A5615">
          <w:rPr>
            <w:noProof/>
            <w:webHidden/>
          </w:rPr>
          <w:t>4</w:t>
        </w:r>
        <w:r w:rsidR="007E0213">
          <w:rPr>
            <w:noProof/>
            <w:webHidden/>
          </w:rPr>
          <w:fldChar w:fldCharType="end"/>
        </w:r>
      </w:hyperlink>
    </w:p>
    <w:p w:rsidR="007E0213" w:rsidRDefault="00A271D1">
      <w:pPr>
        <w:pStyle w:val="TM2"/>
        <w:rPr>
          <w:rFonts w:asciiTheme="minorHAnsi" w:eastAsiaTheme="minorEastAsia" w:hAnsiTheme="minorHAnsi" w:cstheme="minorBidi"/>
          <w:b w:val="0"/>
          <w:bCs w:val="0"/>
          <w:smallCaps w:val="0"/>
          <w:noProof/>
          <w:lang w:eastAsia="fr-FR"/>
        </w:rPr>
      </w:pPr>
      <w:hyperlink w:anchor="_Toc373954" w:history="1">
        <w:r w:rsidR="007E0213" w:rsidRPr="00B809FA">
          <w:rPr>
            <w:rStyle w:val="Lienhypertexte"/>
            <w:rFonts w:eastAsiaTheme="minorHAnsi"/>
            <w:noProof/>
          </w:rPr>
          <w:t>Article 3 : Cadre général de mise en œuvre – télétravail régulier</w:t>
        </w:r>
        <w:r w:rsidR="007E0213">
          <w:rPr>
            <w:noProof/>
            <w:webHidden/>
          </w:rPr>
          <w:tab/>
        </w:r>
        <w:r w:rsidR="007E0213">
          <w:rPr>
            <w:noProof/>
            <w:webHidden/>
          </w:rPr>
          <w:fldChar w:fldCharType="begin"/>
        </w:r>
        <w:r w:rsidR="007E0213">
          <w:rPr>
            <w:noProof/>
            <w:webHidden/>
          </w:rPr>
          <w:instrText xml:space="preserve"> PAGEREF _Toc373954 \h </w:instrText>
        </w:r>
        <w:r w:rsidR="007E0213">
          <w:rPr>
            <w:noProof/>
            <w:webHidden/>
          </w:rPr>
        </w:r>
        <w:r w:rsidR="007E0213">
          <w:rPr>
            <w:noProof/>
            <w:webHidden/>
          </w:rPr>
          <w:fldChar w:fldCharType="separate"/>
        </w:r>
        <w:r w:rsidR="009A5615">
          <w:rPr>
            <w:noProof/>
            <w:webHidden/>
          </w:rPr>
          <w:t>6</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55" w:history="1">
        <w:r w:rsidR="007E0213" w:rsidRPr="00B809FA">
          <w:rPr>
            <w:rStyle w:val="Lienhypertexte"/>
            <w:rFonts w:eastAsiaTheme="minorHAnsi"/>
            <w:noProof/>
          </w:rPr>
          <w:t>Article 3.1 - Prérequis de mise en place</w:t>
        </w:r>
        <w:r w:rsidR="007E0213">
          <w:rPr>
            <w:noProof/>
            <w:webHidden/>
          </w:rPr>
          <w:tab/>
        </w:r>
        <w:r w:rsidR="007E0213">
          <w:rPr>
            <w:noProof/>
            <w:webHidden/>
          </w:rPr>
          <w:fldChar w:fldCharType="begin"/>
        </w:r>
        <w:r w:rsidR="007E0213">
          <w:rPr>
            <w:noProof/>
            <w:webHidden/>
          </w:rPr>
          <w:instrText xml:space="preserve"> PAGEREF _Toc373955 \h </w:instrText>
        </w:r>
        <w:r w:rsidR="007E0213">
          <w:rPr>
            <w:noProof/>
            <w:webHidden/>
          </w:rPr>
        </w:r>
        <w:r w:rsidR="007E0213">
          <w:rPr>
            <w:noProof/>
            <w:webHidden/>
          </w:rPr>
          <w:fldChar w:fldCharType="separate"/>
        </w:r>
        <w:r w:rsidR="009A5615">
          <w:rPr>
            <w:noProof/>
            <w:webHidden/>
          </w:rPr>
          <w:t>6</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56" w:history="1">
        <w:r w:rsidR="007E0213" w:rsidRPr="00B809FA">
          <w:rPr>
            <w:rStyle w:val="Lienhypertexte"/>
            <w:rFonts w:eastAsiaTheme="minorHAnsi"/>
            <w:noProof/>
          </w:rPr>
          <w:t>Article 3.2 - Principes</w:t>
        </w:r>
        <w:r w:rsidR="007E0213">
          <w:rPr>
            <w:noProof/>
            <w:webHidden/>
          </w:rPr>
          <w:tab/>
        </w:r>
        <w:r w:rsidR="007E0213">
          <w:rPr>
            <w:noProof/>
            <w:webHidden/>
          </w:rPr>
          <w:fldChar w:fldCharType="begin"/>
        </w:r>
        <w:r w:rsidR="007E0213">
          <w:rPr>
            <w:noProof/>
            <w:webHidden/>
          </w:rPr>
          <w:instrText xml:space="preserve"> PAGEREF _Toc373956 \h </w:instrText>
        </w:r>
        <w:r w:rsidR="007E0213">
          <w:rPr>
            <w:noProof/>
            <w:webHidden/>
          </w:rPr>
        </w:r>
        <w:r w:rsidR="007E0213">
          <w:rPr>
            <w:noProof/>
            <w:webHidden/>
          </w:rPr>
          <w:fldChar w:fldCharType="separate"/>
        </w:r>
        <w:r w:rsidR="009A5615">
          <w:rPr>
            <w:noProof/>
            <w:webHidden/>
          </w:rPr>
          <w:t>6</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57" w:history="1">
        <w:r w:rsidR="007E0213" w:rsidRPr="00B809FA">
          <w:rPr>
            <w:rStyle w:val="Lienhypertexte"/>
            <w:rFonts w:eastAsiaTheme="minorHAnsi"/>
            <w:noProof/>
          </w:rPr>
          <w:t>Article 3.3 - Durée et rythme</w:t>
        </w:r>
        <w:r w:rsidR="007E0213">
          <w:rPr>
            <w:noProof/>
            <w:webHidden/>
          </w:rPr>
          <w:tab/>
        </w:r>
        <w:r w:rsidR="007E0213">
          <w:rPr>
            <w:noProof/>
            <w:webHidden/>
          </w:rPr>
          <w:fldChar w:fldCharType="begin"/>
        </w:r>
        <w:r w:rsidR="007E0213">
          <w:rPr>
            <w:noProof/>
            <w:webHidden/>
          </w:rPr>
          <w:instrText xml:space="preserve"> PAGEREF _Toc373957 \h </w:instrText>
        </w:r>
        <w:r w:rsidR="007E0213">
          <w:rPr>
            <w:noProof/>
            <w:webHidden/>
          </w:rPr>
        </w:r>
        <w:r w:rsidR="007E0213">
          <w:rPr>
            <w:noProof/>
            <w:webHidden/>
          </w:rPr>
          <w:fldChar w:fldCharType="separate"/>
        </w:r>
        <w:r w:rsidR="009A5615">
          <w:rPr>
            <w:noProof/>
            <w:webHidden/>
          </w:rPr>
          <w:t>7</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61" w:history="1">
        <w:r w:rsidR="007E0213" w:rsidRPr="00B809FA">
          <w:rPr>
            <w:rStyle w:val="Lienhypertexte"/>
            <w:rFonts w:eastAsiaTheme="minorHAnsi"/>
            <w:noProof/>
          </w:rPr>
          <w:t>Article 3.4 - Candidatures et analyse de faisabilité</w:t>
        </w:r>
        <w:r w:rsidR="007E0213">
          <w:rPr>
            <w:noProof/>
            <w:webHidden/>
          </w:rPr>
          <w:tab/>
        </w:r>
        <w:r w:rsidR="007E0213">
          <w:rPr>
            <w:noProof/>
            <w:webHidden/>
          </w:rPr>
          <w:fldChar w:fldCharType="begin"/>
        </w:r>
        <w:r w:rsidR="007E0213">
          <w:rPr>
            <w:noProof/>
            <w:webHidden/>
          </w:rPr>
          <w:instrText xml:space="preserve"> PAGEREF _Toc373961 \h </w:instrText>
        </w:r>
        <w:r w:rsidR="007E0213">
          <w:rPr>
            <w:noProof/>
            <w:webHidden/>
          </w:rPr>
        </w:r>
        <w:r w:rsidR="007E0213">
          <w:rPr>
            <w:noProof/>
            <w:webHidden/>
          </w:rPr>
          <w:fldChar w:fldCharType="separate"/>
        </w:r>
        <w:r w:rsidR="009A5615">
          <w:rPr>
            <w:noProof/>
            <w:webHidden/>
          </w:rPr>
          <w:t>7</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68" w:history="1">
        <w:r w:rsidR="007E0213" w:rsidRPr="00B809FA">
          <w:rPr>
            <w:rStyle w:val="Lienhypertexte"/>
            <w:rFonts w:eastAsiaTheme="minorHAnsi"/>
            <w:noProof/>
          </w:rPr>
          <w:t>Article 3.5 - Période d’adaptation</w:t>
        </w:r>
        <w:r w:rsidR="007E0213">
          <w:rPr>
            <w:noProof/>
            <w:webHidden/>
          </w:rPr>
          <w:tab/>
        </w:r>
        <w:r w:rsidR="007E0213">
          <w:rPr>
            <w:noProof/>
            <w:webHidden/>
          </w:rPr>
          <w:fldChar w:fldCharType="begin"/>
        </w:r>
        <w:r w:rsidR="007E0213">
          <w:rPr>
            <w:noProof/>
            <w:webHidden/>
          </w:rPr>
          <w:instrText xml:space="preserve"> PAGEREF _Toc373968 \h </w:instrText>
        </w:r>
        <w:r w:rsidR="007E0213">
          <w:rPr>
            <w:noProof/>
            <w:webHidden/>
          </w:rPr>
        </w:r>
        <w:r w:rsidR="007E0213">
          <w:rPr>
            <w:noProof/>
            <w:webHidden/>
          </w:rPr>
          <w:fldChar w:fldCharType="separate"/>
        </w:r>
        <w:r w:rsidR="009A5615">
          <w:rPr>
            <w:noProof/>
            <w:webHidden/>
          </w:rPr>
          <w:t>7</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69" w:history="1">
        <w:r w:rsidR="007E0213" w:rsidRPr="00B809FA">
          <w:rPr>
            <w:rStyle w:val="Lienhypertexte"/>
            <w:rFonts w:eastAsiaTheme="minorHAnsi"/>
            <w:noProof/>
          </w:rPr>
          <w:t>Article 3.6 - Réversibilité et changement de poste</w:t>
        </w:r>
        <w:r w:rsidR="007E0213">
          <w:rPr>
            <w:noProof/>
            <w:webHidden/>
          </w:rPr>
          <w:tab/>
        </w:r>
        <w:r w:rsidR="007E0213">
          <w:rPr>
            <w:noProof/>
            <w:webHidden/>
          </w:rPr>
          <w:fldChar w:fldCharType="begin"/>
        </w:r>
        <w:r w:rsidR="007E0213">
          <w:rPr>
            <w:noProof/>
            <w:webHidden/>
          </w:rPr>
          <w:instrText xml:space="preserve"> PAGEREF _Toc373969 \h </w:instrText>
        </w:r>
        <w:r w:rsidR="007E0213">
          <w:rPr>
            <w:noProof/>
            <w:webHidden/>
          </w:rPr>
        </w:r>
        <w:r w:rsidR="007E0213">
          <w:rPr>
            <w:noProof/>
            <w:webHidden/>
          </w:rPr>
          <w:fldChar w:fldCharType="separate"/>
        </w:r>
        <w:r w:rsidR="009A5615">
          <w:rPr>
            <w:noProof/>
            <w:webHidden/>
          </w:rPr>
          <w:t>8</w:t>
        </w:r>
        <w:r w:rsidR="007E0213">
          <w:rPr>
            <w:noProof/>
            <w:webHidden/>
          </w:rPr>
          <w:fldChar w:fldCharType="end"/>
        </w:r>
      </w:hyperlink>
    </w:p>
    <w:p w:rsidR="007E0213" w:rsidRDefault="00A271D1">
      <w:pPr>
        <w:pStyle w:val="TM2"/>
        <w:rPr>
          <w:rFonts w:asciiTheme="minorHAnsi" w:eastAsiaTheme="minorEastAsia" w:hAnsiTheme="minorHAnsi" w:cstheme="minorBidi"/>
          <w:b w:val="0"/>
          <w:bCs w:val="0"/>
          <w:smallCaps w:val="0"/>
          <w:noProof/>
          <w:lang w:eastAsia="fr-FR"/>
        </w:rPr>
      </w:pPr>
      <w:hyperlink w:anchor="_Toc373972" w:history="1">
        <w:r w:rsidR="007E0213" w:rsidRPr="00B809FA">
          <w:rPr>
            <w:rStyle w:val="Lienhypertexte"/>
            <w:rFonts w:eastAsiaTheme="minorHAnsi"/>
            <w:noProof/>
          </w:rPr>
          <w:t>Article 4 : Organisation du télétravail</w:t>
        </w:r>
        <w:r w:rsidR="007E0213">
          <w:rPr>
            <w:noProof/>
            <w:webHidden/>
          </w:rPr>
          <w:tab/>
        </w:r>
        <w:r w:rsidR="007E0213">
          <w:rPr>
            <w:noProof/>
            <w:webHidden/>
          </w:rPr>
          <w:fldChar w:fldCharType="begin"/>
        </w:r>
        <w:r w:rsidR="007E0213">
          <w:rPr>
            <w:noProof/>
            <w:webHidden/>
          </w:rPr>
          <w:instrText xml:space="preserve"> PAGEREF _Toc373972 \h </w:instrText>
        </w:r>
        <w:r w:rsidR="007E0213">
          <w:rPr>
            <w:noProof/>
            <w:webHidden/>
          </w:rPr>
        </w:r>
        <w:r w:rsidR="007E0213">
          <w:rPr>
            <w:noProof/>
            <w:webHidden/>
          </w:rPr>
          <w:fldChar w:fldCharType="separate"/>
        </w:r>
        <w:r w:rsidR="009A5615">
          <w:rPr>
            <w:noProof/>
            <w:webHidden/>
          </w:rPr>
          <w:t>8</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73" w:history="1">
        <w:r w:rsidR="007E0213" w:rsidRPr="00B809FA">
          <w:rPr>
            <w:rStyle w:val="Lienhypertexte"/>
            <w:rFonts w:eastAsiaTheme="minorHAnsi"/>
            <w:noProof/>
          </w:rPr>
          <w:t>Article 4.1 - Maintien du lien social</w:t>
        </w:r>
        <w:r w:rsidR="007E0213">
          <w:rPr>
            <w:noProof/>
            <w:webHidden/>
          </w:rPr>
          <w:tab/>
        </w:r>
        <w:r w:rsidR="007E0213">
          <w:rPr>
            <w:noProof/>
            <w:webHidden/>
          </w:rPr>
          <w:fldChar w:fldCharType="begin"/>
        </w:r>
        <w:r w:rsidR="007E0213">
          <w:rPr>
            <w:noProof/>
            <w:webHidden/>
          </w:rPr>
          <w:instrText xml:space="preserve"> PAGEREF _Toc373973 \h </w:instrText>
        </w:r>
        <w:r w:rsidR="007E0213">
          <w:rPr>
            <w:noProof/>
            <w:webHidden/>
          </w:rPr>
        </w:r>
        <w:r w:rsidR="007E0213">
          <w:rPr>
            <w:noProof/>
            <w:webHidden/>
          </w:rPr>
          <w:fldChar w:fldCharType="separate"/>
        </w:r>
        <w:r w:rsidR="009A5615">
          <w:rPr>
            <w:noProof/>
            <w:webHidden/>
          </w:rPr>
          <w:t>8</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74" w:history="1">
        <w:r w:rsidR="007E0213" w:rsidRPr="00B809FA">
          <w:rPr>
            <w:rStyle w:val="Lienhypertexte"/>
            <w:rFonts w:eastAsiaTheme="minorHAnsi"/>
            <w:noProof/>
          </w:rPr>
          <w:t>Article 4.2 - Temps de travail et plages de disponibilité</w:t>
        </w:r>
        <w:r w:rsidR="007E0213">
          <w:rPr>
            <w:noProof/>
            <w:webHidden/>
          </w:rPr>
          <w:tab/>
        </w:r>
        <w:r w:rsidR="007E0213">
          <w:rPr>
            <w:noProof/>
            <w:webHidden/>
          </w:rPr>
          <w:fldChar w:fldCharType="begin"/>
        </w:r>
        <w:r w:rsidR="007E0213">
          <w:rPr>
            <w:noProof/>
            <w:webHidden/>
          </w:rPr>
          <w:instrText xml:space="preserve"> PAGEREF _Toc373974 \h </w:instrText>
        </w:r>
        <w:r w:rsidR="007E0213">
          <w:rPr>
            <w:noProof/>
            <w:webHidden/>
          </w:rPr>
        </w:r>
        <w:r w:rsidR="007E0213">
          <w:rPr>
            <w:noProof/>
            <w:webHidden/>
          </w:rPr>
          <w:fldChar w:fldCharType="separate"/>
        </w:r>
        <w:r w:rsidR="009A5615">
          <w:rPr>
            <w:noProof/>
            <w:webHidden/>
          </w:rPr>
          <w:t>8</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75" w:history="1">
        <w:r w:rsidR="007E0213" w:rsidRPr="00B809FA">
          <w:rPr>
            <w:rStyle w:val="Lienhypertexte"/>
            <w:rFonts w:eastAsiaTheme="minorHAnsi"/>
            <w:noProof/>
          </w:rPr>
          <w:t>Article 4.3 - Management du télétravail</w:t>
        </w:r>
        <w:r w:rsidR="007E0213">
          <w:rPr>
            <w:noProof/>
            <w:webHidden/>
          </w:rPr>
          <w:tab/>
        </w:r>
        <w:r w:rsidR="007E0213">
          <w:rPr>
            <w:noProof/>
            <w:webHidden/>
          </w:rPr>
          <w:fldChar w:fldCharType="begin"/>
        </w:r>
        <w:r w:rsidR="007E0213">
          <w:rPr>
            <w:noProof/>
            <w:webHidden/>
          </w:rPr>
          <w:instrText xml:space="preserve"> PAGEREF _Toc373975 \h </w:instrText>
        </w:r>
        <w:r w:rsidR="007E0213">
          <w:rPr>
            <w:noProof/>
            <w:webHidden/>
          </w:rPr>
        </w:r>
        <w:r w:rsidR="007E0213">
          <w:rPr>
            <w:noProof/>
            <w:webHidden/>
          </w:rPr>
          <w:fldChar w:fldCharType="separate"/>
        </w:r>
        <w:r w:rsidR="009A5615">
          <w:rPr>
            <w:noProof/>
            <w:webHidden/>
          </w:rPr>
          <w:t>9</w:t>
        </w:r>
        <w:r w:rsidR="007E0213">
          <w:rPr>
            <w:noProof/>
            <w:webHidden/>
          </w:rPr>
          <w:fldChar w:fldCharType="end"/>
        </w:r>
      </w:hyperlink>
    </w:p>
    <w:p w:rsidR="007E0213" w:rsidRDefault="00A271D1">
      <w:pPr>
        <w:pStyle w:val="TM2"/>
        <w:rPr>
          <w:rFonts w:asciiTheme="minorHAnsi" w:eastAsiaTheme="minorEastAsia" w:hAnsiTheme="minorHAnsi" w:cstheme="minorBidi"/>
          <w:b w:val="0"/>
          <w:bCs w:val="0"/>
          <w:smallCaps w:val="0"/>
          <w:noProof/>
          <w:lang w:eastAsia="fr-FR"/>
        </w:rPr>
      </w:pPr>
      <w:hyperlink w:anchor="_Toc373979" w:history="1">
        <w:r w:rsidR="007E0213" w:rsidRPr="00B809FA">
          <w:rPr>
            <w:rStyle w:val="Lienhypertexte"/>
            <w:rFonts w:eastAsiaTheme="minorHAnsi"/>
            <w:noProof/>
          </w:rPr>
          <w:t>Article 5 : Cadre spécifique à certains salariés et situations exceptionnelles</w:t>
        </w:r>
        <w:r w:rsidR="007E0213">
          <w:rPr>
            <w:noProof/>
            <w:webHidden/>
          </w:rPr>
          <w:tab/>
        </w:r>
        <w:r w:rsidR="007E0213">
          <w:rPr>
            <w:noProof/>
            <w:webHidden/>
          </w:rPr>
          <w:fldChar w:fldCharType="begin"/>
        </w:r>
        <w:r w:rsidR="007E0213">
          <w:rPr>
            <w:noProof/>
            <w:webHidden/>
          </w:rPr>
          <w:instrText xml:space="preserve"> PAGEREF _Toc373979 \h </w:instrText>
        </w:r>
        <w:r w:rsidR="007E0213">
          <w:rPr>
            <w:noProof/>
            <w:webHidden/>
          </w:rPr>
        </w:r>
        <w:r w:rsidR="007E0213">
          <w:rPr>
            <w:noProof/>
            <w:webHidden/>
          </w:rPr>
          <w:fldChar w:fldCharType="separate"/>
        </w:r>
        <w:r w:rsidR="009A5615">
          <w:rPr>
            <w:noProof/>
            <w:webHidden/>
          </w:rPr>
          <w:t>9</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80" w:history="1">
        <w:r w:rsidR="007E0213" w:rsidRPr="00B809FA">
          <w:rPr>
            <w:rStyle w:val="Lienhypertexte"/>
            <w:rFonts w:eastAsiaTheme="minorHAnsi"/>
            <w:noProof/>
          </w:rPr>
          <w:t>Article 5.1 - Commerciaux terrain</w:t>
        </w:r>
        <w:r w:rsidR="007E0213">
          <w:rPr>
            <w:noProof/>
            <w:webHidden/>
          </w:rPr>
          <w:tab/>
        </w:r>
        <w:r w:rsidR="007E0213">
          <w:rPr>
            <w:noProof/>
            <w:webHidden/>
          </w:rPr>
          <w:fldChar w:fldCharType="begin"/>
        </w:r>
        <w:r w:rsidR="007E0213">
          <w:rPr>
            <w:noProof/>
            <w:webHidden/>
          </w:rPr>
          <w:instrText xml:space="preserve"> PAGEREF _Toc373980 \h </w:instrText>
        </w:r>
        <w:r w:rsidR="007E0213">
          <w:rPr>
            <w:noProof/>
            <w:webHidden/>
          </w:rPr>
        </w:r>
        <w:r w:rsidR="007E0213">
          <w:rPr>
            <w:noProof/>
            <w:webHidden/>
          </w:rPr>
          <w:fldChar w:fldCharType="separate"/>
        </w:r>
        <w:r w:rsidR="009A5615">
          <w:rPr>
            <w:noProof/>
            <w:webHidden/>
          </w:rPr>
          <w:t>9</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81" w:history="1">
        <w:r w:rsidR="007E0213" w:rsidRPr="00B809FA">
          <w:rPr>
            <w:rStyle w:val="Lienhypertexte"/>
            <w:rFonts w:eastAsiaTheme="minorHAnsi"/>
            <w:noProof/>
          </w:rPr>
          <w:t>Article 5.2 – Télétravail ponctuel</w:t>
        </w:r>
        <w:r w:rsidR="007E0213">
          <w:rPr>
            <w:noProof/>
            <w:webHidden/>
          </w:rPr>
          <w:tab/>
        </w:r>
        <w:r w:rsidR="007E0213">
          <w:rPr>
            <w:noProof/>
            <w:webHidden/>
          </w:rPr>
          <w:fldChar w:fldCharType="begin"/>
        </w:r>
        <w:r w:rsidR="007E0213">
          <w:rPr>
            <w:noProof/>
            <w:webHidden/>
          </w:rPr>
          <w:instrText xml:space="preserve"> PAGEREF _Toc373981 \h </w:instrText>
        </w:r>
        <w:r w:rsidR="007E0213">
          <w:rPr>
            <w:noProof/>
            <w:webHidden/>
          </w:rPr>
        </w:r>
        <w:r w:rsidR="007E0213">
          <w:rPr>
            <w:noProof/>
            <w:webHidden/>
          </w:rPr>
          <w:fldChar w:fldCharType="separate"/>
        </w:r>
        <w:r w:rsidR="009A5615">
          <w:rPr>
            <w:noProof/>
            <w:webHidden/>
          </w:rPr>
          <w:t>9</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82" w:history="1">
        <w:r w:rsidR="007E0213" w:rsidRPr="00B809FA">
          <w:rPr>
            <w:rStyle w:val="Lienhypertexte"/>
            <w:rFonts w:eastAsiaTheme="minorHAnsi"/>
            <w:noProof/>
          </w:rPr>
          <w:t>Article 5.3 - Situations exceptionnelles</w:t>
        </w:r>
        <w:r w:rsidR="007E0213">
          <w:rPr>
            <w:noProof/>
            <w:webHidden/>
          </w:rPr>
          <w:tab/>
        </w:r>
        <w:r w:rsidR="007E0213">
          <w:rPr>
            <w:noProof/>
            <w:webHidden/>
          </w:rPr>
          <w:fldChar w:fldCharType="begin"/>
        </w:r>
        <w:r w:rsidR="007E0213">
          <w:rPr>
            <w:noProof/>
            <w:webHidden/>
          </w:rPr>
          <w:instrText xml:space="preserve"> PAGEREF _Toc373982 \h </w:instrText>
        </w:r>
        <w:r w:rsidR="007E0213">
          <w:rPr>
            <w:noProof/>
            <w:webHidden/>
          </w:rPr>
        </w:r>
        <w:r w:rsidR="007E0213">
          <w:rPr>
            <w:noProof/>
            <w:webHidden/>
          </w:rPr>
          <w:fldChar w:fldCharType="separate"/>
        </w:r>
        <w:r w:rsidR="009A5615">
          <w:rPr>
            <w:noProof/>
            <w:webHidden/>
          </w:rPr>
          <w:t>9</w:t>
        </w:r>
        <w:r w:rsidR="007E0213">
          <w:rPr>
            <w:noProof/>
            <w:webHidden/>
          </w:rPr>
          <w:fldChar w:fldCharType="end"/>
        </w:r>
      </w:hyperlink>
    </w:p>
    <w:p w:rsidR="007E0213" w:rsidRDefault="00A271D1">
      <w:pPr>
        <w:pStyle w:val="TM2"/>
        <w:rPr>
          <w:rFonts w:asciiTheme="minorHAnsi" w:eastAsiaTheme="minorEastAsia" w:hAnsiTheme="minorHAnsi" w:cstheme="minorBidi"/>
          <w:b w:val="0"/>
          <w:bCs w:val="0"/>
          <w:smallCaps w:val="0"/>
          <w:noProof/>
          <w:lang w:eastAsia="fr-FR"/>
        </w:rPr>
      </w:pPr>
      <w:hyperlink w:anchor="_Toc373983" w:history="1">
        <w:r w:rsidR="007E0213" w:rsidRPr="00B809FA">
          <w:rPr>
            <w:rStyle w:val="Lienhypertexte"/>
            <w:rFonts w:eastAsiaTheme="minorHAnsi"/>
            <w:noProof/>
          </w:rPr>
          <w:t>Article 6 : Communication et suivi de l’accord</w:t>
        </w:r>
        <w:r w:rsidR="007E0213">
          <w:rPr>
            <w:noProof/>
            <w:webHidden/>
          </w:rPr>
          <w:tab/>
        </w:r>
        <w:r w:rsidR="007E0213">
          <w:rPr>
            <w:noProof/>
            <w:webHidden/>
          </w:rPr>
          <w:fldChar w:fldCharType="begin"/>
        </w:r>
        <w:r w:rsidR="007E0213">
          <w:rPr>
            <w:noProof/>
            <w:webHidden/>
          </w:rPr>
          <w:instrText xml:space="preserve"> PAGEREF _Toc373983 \h </w:instrText>
        </w:r>
        <w:r w:rsidR="007E0213">
          <w:rPr>
            <w:noProof/>
            <w:webHidden/>
          </w:rPr>
        </w:r>
        <w:r w:rsidR="007E0213">
          <w:rPr>
            <w:noProof/>
            <w:webHidden/>
          </w:rPr>
          <w:fldChar w:fldCharType="separate"/>
        </w:r>
        <w:r w:rsidR="009A5615">
          <w:rPr>
            <w:noProof/>
            <w:webHidden/>
          </w:rPr>
          <w:t>10</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84" w:history="1">
        <w:r w:rsidR="007E0213" w:rsidRPr="00B809FA">
          <w:rPr>
            <w:rStyle w:val="Lienhypertexte"/>
            <w:rFonts w:eastAsiaTheme="minorHAnsi"/>
            <w:noProof/>
          </w:rPr>
          <w:t>Article 6.1 - Communication de l’accord</w:t>
        </w:r>
        <w:r w:rsidR="007E0213">
          <w:rPr>
            <w:noProof/>
            <w:webHidden/>
          </w:rPr>
          <w:tab/>
        </w:r>
        <w:r w:rsidR="007E0213">
          <w:rPr>
            <w:noProof/>
            <w:webHidden/>
          </w:rPr>
          <w:fldChar w:fldCharType="begin"/>
        </w:r>
        <w:r w:rsidR="007E0213">
          <w:rPr>
            <w:noProof/>
            <w:webHidden/>
          </w:rPr>
          <w:instrText xml:space="preserve"> PAGEREF _Toc373984 \h </w:instrText>
        </w:r>
        <w:r w:rsidR="007E0213">
          <w:rPr>
            <w:noProof/>
            <w:webHidden/>
          </w:rPr>
        </w:r>
        <w:r w:rsidR="007E0213">
          <w:rPr>
            <w:noProof/>
            <w:webHidden/>
          </w:rPr>
          <w:fldChar w:fldCharType="separate"/>
        </w:r>
        <w:r w:rsidR="009A5615">
          <w:rPr>
            <w:noProof/>
            <w:webHidden/>
          </w:rPr>
          <w:t>10</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85" w:history="1">
        <w:r w:rsidR="007E0213" w:rsidRPr="00B809FA">
          <w:rPr>
            <w:rStyle w:val="Lienhypertexte"/>
            <w:rFonts w:eastAsiaTheme="minorHAnsi"/>
            <w:noProof/>
          </w:rPr>
          <w:t>Article 6.2 - Commission de suivi de l’accord</w:t>
        </w:r>
        <w:r w:rsidR="007E0213">
          <w:rPr>
            <w:noProof/>
            <w:webHidden/>
          </w:rPr>
          <w:tab/>
        </w:r>
        <w:r w:rsidR="007E0213">
          <w:rPr>
            <w:noProof/>
            <w:webHidden/>
          </w:rPr>
          <w:fldChar w:fldCharType="begin"/>
        </w:r>
        <w:r w:rsidR="007E0213">
          <w:rPr>
            <w:noProof/>
            <w:webHidden/>
          </w:rPr>
          <w:instrText xml:space="preserve"> PAGEREF _Toc373985 \h </w:instrText>
        </w:r>
        <w:r w:rsidR="007E0213">
          <w:rPr>
            <w:noProof/>
            <w:webHidden/>
          </w:rPr>
        </w:r>
        <w:r w:rsidR="007E0213">
          <w:rPr>
            <w:noProof/>
            <w:webHidden/>
          </w:rPr>
          <w:fldChar w:fldCharType="separate"/>
        </w:r>
        <w:r w:rsidR="009A5615">
          <w:rPr>
            <w:noProof/>
            <w:webHidden/>
          </w:rPr>
          <w:t>10</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86" w:history="1">
        <w:r w:rsidR="007E0213" w:rsidRPr="00B809FA">
          <w:rPr>
            <w:rStyle w:val="Lienhypertexte"/>
            <w:rFonts w:eastAsiaTheme="minorHAnsi"/>
            <w:noProof/>
          </w:rPr>
          <w:t>Article 6.3 - Conditions d’application de l’accord</w:t>
        </w:r>
        <w:r w:rsidR="007E0213">
          <w:rPr>
            <w:noProof/>
            <w:webHidden/>
          </w:rPr>
          <w:tab/>
        </w:r>
        <w:r w:rsidR="007E0213">
          <w:rPr>
            <w:noProof/>
            <w:webHidden/>
          </w:rPr>
          <w:fldChar w:fldCharType="begin"/>
        </w:r>
        <w:r w:rsidR="007E0213">
          <w:rPr>
            <w:noProof/>
            <w:webHidden/>
          </w:rPr>
          <w:instrText xml:space="preserve"> PAGEREF _Toc373986 \h </w:instrText>
        </w:r>
        <w:r w:rsidR="007E0213">
          <w:rPr>
            <w:noProof/>
            <w:webHidden/>
          </w:rPr>
        </w:r>
        <w:r w:rsidR="007E0213">
          <w:rPr>
            <w:noProof/>
            <w:webHidden/>
          </w:rPr>
          <w:fldChar w:fldCharType="separate"/>
        </w:r>
        <w:r w:rsidR="009A5615">
          <w:rPr>
            <w:noProof/>
            <w:webHidden/>
          </w:rPr>
          <w:t>10</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87" w:history="1">
        <w:r w:rsidR="007E0213" w:rsidRPr="00B809FA">
          <w:rPr>
            <w:rStyle w:val="Lienhypertexte"/>
            <w:rFonts w:eastAsiaTheme="minorHAnsi"/>
            <w:noProof/>
          </w:rPr>
          <w:t>Article 6.4 - Réouverture des négociations</w:t>
        </w:r>
        <w:r w:rsidR="007E0213">
          <w:rPr>
            <w:noProof/>
            <w:webHidden/>
          </w:rPr>
          <w:tab/>
        </w:r>
        <w:r w:rsidR="007E0213">
          <w:rPr>
            <w:noProof/>
            <w:webHidden/>
          </w:rPr>
          <w:fldChar w:fldCharType="begin"/>
        </w:r>
        <w:r w:rsidR="007E0213">
          <w:rPr>
            <w:noProof/>
            <w:webHidden/>
          </w:rPr>
          <w:instrText xml:space="preserve"> PAGEREF _Toc373987 \h </w:instrText>
        </w:r>
        <w:r w:rsidR="007E0213">
          <w:rPr>
            <w:noProof/>
            <w:webHidden/>
          </w:rPr>
        </w:r>
        <w:r w:rsidR="007E0213">
          <w:rPr>
            <w:noProof/>
            <w:webHidden/>
          </w:rPr>
          <w:fldChar w:fldCharType="separate"/>
        </w:r>
        <w:r w:rsidR="009A5615">
          <w:rPr>
            <w:noProof/>
            <w:webHidden/>
          </w:rPr>
          <w:t>11</w:t>
        </w:r>
        <w:r w:rsidR="007E0213">
          <w:rPr>
            <w:noProof/>
            <w:webHidden/>
          </w:rPr>
          <w:fldChar w:fldCharType="end"/>
        </w:r>
      </w:hyperlink>
    </w:p>
    <w:p w:rsidR="007E0213" w:rsidRDefault="00A271D1">
      <w:pPr>
        <w:pStyle w:val="TM3"/>
        <w:rPr>
          <w:rFonts w:asciiTheme="minorHAnsi" w:eastAsiaTheme="minorEastAsia" w:hAnsiTheme="minorHAnsi" w:cstheme="minorBidi"/>
          <w:smallCaps w:val="0"/>
          <w:noProof/>
          <w:lang w:eastAsia="fr-FR"/>
        </w:rPr>
      </w:pPr>
      <w:hyperlink w:anchor="_Toc373988" w:history="1">
        <w:r w:rsidR="007E0213" w:rsidRPr="00B809FA">
          <w:rPr>
            <w:rStyle w:val="Lienhypertexte"/>
            <w:noProof/>
          </w:rPr>
          <w:t>Article 6.5 - Publicité</w:t>
        </w:r>
        <w:r w:rsidR="007E0213">
          <w:rPr>
            <w:noProof/>
            <w:webHidden/>
          </w:rPr>
          <w:tab/>
        </w:r>
        <w:r w:rsidR="007E0213">
          <w:rPr>
            <w:noProof/>
            <w:webHidden/>
          </w:rPr>
          <w:fldChar w:fldCharType="begin"/>
        </w:r>
        <w:r w:rsidR="007E0213">
          <w:rPr>
            <w:noProof/>
            <w:webHidden/>
          </w:rPr>
          <w:instrText xml:space="preserve"> PAGEREF _Toc373988 \h </w:instrText>
        </w:r>
        <w:r w:rsidR="007E0213">
          <w:rPr>
            <w:noProof/>
            <w:webHidden/>
          </w:rPr>
        </w:r>
        <w:r w:rsidR="007E0213">
          <w:rPr>
            <w:noProof/>
            <w:webHidden/>
          </w:rPr>
          <w:fldChar w:fldCharType="separate"/>
        </w:r>
        <w:r w:rsidR="009A5615">
          <w:rPr>
            <w:noProof/>
            <w:webHidden/>
          </w:rPr>
          <w:t>11</w:t>
        </w:r>
        <w:r w:rsidR="007E0213">
          <w:rPr>
            <w:noProof/>
            <w:webHidden/>
          </w:rPr>
          <w:fldChar w:fldCharType="end"/>
        </w:r>
      </w:hyperlink>
    </w:p>
    <w:p w:rsidR="00F50BD2" w:rsidRDefault="00DC23A4" w:rsidP="00DC23A4">
      <w:pPr>
        <w:rPr>
          <w:b/>
          <w:bCs/>
          <w:smallCaps/>
        </w:rPr>
      </w:pPr>
      <w:r>
        <w:rPr>
          <w:b/>
          <w:bCs/>
          <w:smallCaps/>
        </w:rPr>
        <w:fldChar w:fldCharType="end"/>
      </w:r>
    </w:p>
    <w:p w:rsidR="00F50BD2" w:rsidRDefault="00F50BD2">
      <w:pPr>
        <w:rPr>
          <w:b/>
          <w:bCs/>
          <w:smallCaps/>
        </w:rPr>
      </w:pPr>
      <w:r>
        <w:rPr>
          <w:b/>
          <w:bCs/>
          <w:smallCaps/>
        </w:rPr>
        <w:br w:type="page"/>
      </w:r>
    </w:p>
    <w:p w:rsidR="00DC23A4" w:rsidRPr="00DC23A4" w:rsidRDefault="00DC23A4" w:rsidP="00F50BD2">
      <w:pPr>
        <w:pStyle w:val="POPO2"/>
        <w:spacing w:after="360" w:line="276" w:lineRule="auto"/>
        <w:rPr>
          <w:rFonts w:asciiTheme="minorHAnsi" w:eastAsiaTheme="minorHAnsi" w:hAnsiTheme="minorHAnsi"/>
          <w:color w:val="auto"/>
          <w:kern w:val="0"/>
          <w:sz w:val="22"/>
          <w:szCs w:val="22"/>
          <w:u w:val="none"/>
        </w:rPr>
      </w:pPr>
      <w:bookmarkStart w:id="2" w:name="_Toc373950"/>
      <w:r w:rsidRPr="00DC23A4">
        <w:rPr>
          <w:rFonts w:asciiTheme="minorHAnsi" w:eastAsiaTheme="minorHAnsi" w:hAnsiTheme="minorHAnsi"/>
          <w:color w:val="auto"/>
          <w:kern w:val="0"/>
          <w:sz w:val="22"/>
          <w:szCs w:val="22"/>
          <w:u w:val="none"/>
        </w:rPr>
        <w:lastRenderedPageBreak/>
        <w:t>A</w:t>
      </w:r>
      <w:r>
        <w:rPr>
          <w:rFonts w:asciiTheme="minorHAnsi" w:eastAsiaTheme="minorHAnsi" w:hAnsiTheme="minorHAnsi"/>
          <w:color w:val="auto"/>
          <w:kern w:val="0"/>
          <w:sz w:val="22"/>
          <w:szCs w:val="22"/>
          <w:u w:val="none"/>
        </w:rPr>
        <w:t>rticle 1 : D</w:t>
      </w:r>
      <w:r w:rsidRPr="00DC23A4">
        <w:rPr>
          <w:rFonts w:asciiTheme="minorHAnsi" w:eastAsiaTheme="minorHAnsi" w:hAnsiTheme="minorHAnsi"/>
          <w:color w:val="auto"/>
          <w:kern w:val="0"/>
          <w:sz w:val="22"/>
          <w:szCs w:val="22"/>
          <w:u w:val="none"/>
        </w:rPr>
        <w:t>éfinition et principes</w:t>
      </w:r>
      <w:bookmarkEnd w:id="2"/>
    </w:p>
    <w:p w:rsidR="00DC23A4" w:rsidRDefault="00DC23A4" w:rsidP="00E03720">
      <w:pPr>
        <w:jc w:val="both"/>
      </w:pPr>
      <w:r>
        <w:t>En vertu de l’article L. 1222-9 du Code du Travail, l</w:t>
      </w:r>
      <w:r w:rsidRPr="00B416CB">
        <w:t>e télétravail désigne</w:t>
      </w:r>
      <w:r>
        <w:t> : « </w:t>
      </w:r>
      <w:r w:rsidRPr="00795B71">
        <w:t>toute forme d'organisation du travail dans laquelle un travail qui aurait également pu être exécuté dans les locaux de l'employeur est effectué par un salarié hors de ces locaux de façon volontaire en utilisant les technologies de l'information et de la communication</w:t>
      </w:r>
      <w:r>
        <w:t> ». Il vise le travail effectué au domicile du salarié  ou un lieu de travail expressément autorisé par celui-ci (</w:t>
      </w:r>
      <w:proofErr w:type="spellStart"/>
      <w:r>
        <w:t>ie</w:t>
      </w:r>
      <w:proofErr w:type="spellEnd"/>
      <w:r>
        <w:t xml:space="preserve"> : espace de </w:t>
      </w:r>
      <w:proofErr w:type="spellStart"/>
      <w:r>
        <w:t>coworking</w:t>
      </w:r>
      <w:proofErr w:type="spellEnd"/>
      <w:r>
        <w:t>).</w:t>
      </w:r>
    </w:p>
    <w:p w:rsidR="00DC23A4" w:rsidRDefault="00DC23A4" w:rsidP="00E03720">
      <w:pPr>
        <w:jc w:val="both"/>
      </w:pPr>
      <w:r w:rsidRPr="00B416CB">
        <w:t>Le</w:t>
      </w:r>
      <w:r>
        <w:t>s parties signataires rappellent que le</w:t>
      </w:r>
      <w:r w:rsidRPr="00B416CB">
        <w:t xml:space="preserve"> télétravail n’est ni un droit ni une obligation ; il ne doit être ni une faveur ni une sanction</w:t>
      </w:r>
      <w:r>
        <w:t xml:space="preserve">. </w:t>
      </w:r>
    </w:p>
    <w:p w:rsidR="00833BE5" w:rsidRPr="0073506E" w:rsidRDefault="0073506E" w:rsidP="0073506E">
      <w:pPr>
        <w:jc w:val="both"/>
      </w:pPr>
      <w:r w:rsidRPr="0073506E">
        <w:t xml:space="preserve">Le télétravail tel que conçu dans cet accord est un </w:t>
      </w:r>
      <w:r w:rsidR="008E1B07" w:rsidRPr="0073506E">
        <w:t xml:space="preserve">mode </w:t>
      </w:r>
      <w:r w:rsidRPr="0073506E">
        <w:t xml:space="preserve">d’organisation du </w:t>
      </w:r>
      <w:r w:rsidR="008E1B07" w:rsidRPr="0073506E">
        <w:t>travail ponctuel,</w:t>
      </w:r>
      <w:r w:rsidRPr="0073506E">
        <w:t xml:space="preserve"> </w:t>
      </w:r>
      <w:r w:rsidR="008E1B07" w:rsidRPr="0073506E">
        <w:t xml:space="preserve"> limité en volume, modulable, planifié et non régulier.</w:t>
      </w:r>
    </w:p>
    <w:p w:rsidR="00DC23A4" w:rsidRDefault="00DC23A4" w:rsidP="00E03720">
      <w:pPr>
        <w:jc w:val="both"/>
      </w:pPr>
      <w:r>
        <w:t xml:space="preserve">La mise en place du télétravail repose sur une relation de confiance entre le salarié et son responsable hiérarchique. </w:t>
      </w:r>
    </w:p>
    <w:p w:rsidR="00DC23A4" w:rsidRDefault="00DC23A4" w:rsidP="00E03720">
      <w:pPr>
        <w:jc w:val="both"/>
      </w:pPr>
      <w:r>
        <w:t>Le lien du salarié avec la communauté de travail ne doit pas être altéré du fait de la mise en place du télétravail.</w:t>
      </w:r>
    </w:p>
    <w:p w:rsidR="00DC23A4" w:rsidRPr="00DF31C1" w:rsidRDefault="00DC23A4" w:rsidP="00E03720">
      <w:pPr>
        <w:jc w:val="both"/>
      </w:pPr>
      <w:r w:rsidRPr="00DF31C1">
        <w:t>Le télétravail revêt un caractère volontaire pour le collaborateur et l’employeur. Il en résulte les dispositions suivantes :</w:t>
      </w:r>
    </w:p>
    <w:p w:rsidR="00DC23A4" w:rsidRDefault="00DC23A4" w:rsidP="00E03720">
      <w:pPr>
        <w:numPr>
          <w:ilvl w:val="0"/>
          <w:numId w:val="21"/>
        </w:numPr>
        <w:spacing w:after="120"/>
        <w:ind w:left="714" w:hanging="357"/>
        <w:jc w:val="both"/>
      </w:pPr>
      <w:r>
        <w:t>Si un collaborateur exprime le désir d'opter pour le télétravail, l'employeur peut après examen accepter ou refuser cette demande.</w:t>
      </w:r>
    </w:p>
    <w:p w:rsidR="00DC23A4" w:rsidRDefault="00DC23A4" w:rsidP="00E03720">
      <w:pPr>
        <w:numPr>
          <w:ilvl w:val="0"/>
          <w:numId w:val="21"/>
        </w:numPr>
        <w:spacing w:after="0"/>
        <w:jc w:val="both"/>
      </w:pPr>
      <w:r>
        <w:t>Le choix d’un collaborateur de s’inscrire ou non dans une démarche de télétravail ne doit entraîner aucune conséquence.</w:t>
      </w:r>
    </w:p>
    <w:p w:rsidR="00DC23A4" w:rsidRDefault="00DC23A4" w:rsidP="00E03720">
      <w:pPr>
        <w:ind w:left="720"/>
        <w:jc w:val="both"/>
      </w:pPr>
    </w:p>
    <w:p w:rsidR="00DC23A4" w:rsidRPr="00DC23A4" w:rsidRDefault="00DC23A4" w:rsidP="00E03720">
      <w:pPr>
        <w:pStyle w:val="POPO2"/>
        <w:spacing w:after="360" w:line="276" w:lineRule="auto"/>
        <w:rPr>
          <w:rFonts w:asciiTheme="minorHAnsi" w:eastAsiaTheme="minorHAnsi" w:hAnsiTheme="minorHAnsi"/>
          <w:color w:val="auto"/>
          <w:kern w:val="0"/>
          <w:sz w:val="22"/>
          <w:szCs w:val="22"/>
          <w:u w:val="none"/>
        </w:rPr>
      </w:pPr>
      <w:bookmarkStart w:id="3" w:name="_Toc373951"/>
      <w:r w:rsidRPr="00DC23A4">
        <w:rPr>
          <w:rFonts w:asciiTheme="minorHAnsi" w:eastAsiaTheme="minorHAnsi" w:hAnsiTheme="minorHAnsi"/>
          <w:color w:val="auto"/>
          <w:kern w:val="0"/>
          <w:sz w:val="22"/>
          <w:szCs w:val="22"/>
          <w:u w:val="none"/>
        </w:rPr>
        <w:t>Article 2</w:t>
      </w:r>
      <w:r w:rsidR="00F50BD2">
        <w:rPr>
          <w:rFonts w:asciiTheme="minorHAnsi" w:eastAsiaTheme="minorHAnsi" w:hAnsiTheme="minorHAnsi"/>
          <w:color w:val="auto"/>
          <w:kern w:val="0"/>
          <w:sz w:val="22"/>
          <w:szCs w:val="22"/>
          <w:u w:val="none"/>
        </w:rPr>
        <w:t> :</w:t>
      </w:r>
      <w:r w:rsidRPr="00DC23A4">
        <w:rPr>
          <w:rFonts w:asciiTheme="minorHAnsi" w:eastAsiaTheme="minorHAnsi" w:hAnsiTheme="minorHAnsi"/>
          <w:color w:val="auto"/>
          <w:kern w:val="0"/>
          <w:sz w:val="22"/>
          <w:szCs w:val="22"/>
          <w:u w:val="none"/>
        </w:rPr>
        <w:t xml:space="preserve"> </w:t>
      </w:r>
      <w:r w:rsidR="00F50BD2">
        <w:rPr>
          <w:rFonts w:asciiTheme="minorHAnsi" w:eastAsiaTheme="minorHAnsi" w:hAnsiTheme="minorHAnsi"/>
          <w:color w:val="auto"/>
          <w:kern w:val="0"/>
          <w:sz w:val="22"/>
          <w:szCs w:val="22"/>
          <w:u w:val="none"/>
        </w:rPr>
        <w:t>C</w:t>
      </w:r>
      <w:r w:rsidRPr="00DC23A4">
        <w:rPr>
          <w:rFonts w:asciiTheme="minorHAnsi" w:eastAsiaTheme="minorHAnsi" w:hAnsiTheme="minorHAnsi"/>
          <w:color w:val="auto"/>
          <w:kern w:val="0"/>
          <w:sz w:val="22"/>
          <w:szCs w:val="22"/>
          <w:u w:val="none"/>
        </w:rPr>
        <w:t>hamp d’application</w:t>
      </w:r>
      <w:bookmarkEnd w:id="3"/>
    </w:p>
    <w:p w:rsidR="00DC23A4" w:rsidRPr="007E0213" w:rsidRDefault="00F50BD2" w:rsidP="00E03720">
      <w:pPr>
        <w:pStyle w:val="POPO3"/>
        <w:spacing w:after="240" w:line="276" w:lineRule="auto"/>
        <w:rPr>
          <w:rFonts w:asciiTheme="minorHAnsi" w:eastAsiaTheme="minorHAnsi" w:hAnsiTheme="minorHAnsi" w:cs="Times New Roman"/>
          <w:iCs w:val="0"/>
          <w:color w:val="auto"/>
          <w:sz w:val="22"/>
          <w:szCs w:val="22"/>
          <w:u w:val="none"/>
        </w:rPr>
      </w:pPr>
      <w:bookmarkStart w:id="4" w:name="_Toc373952"/>
      <w:r w:rsidRPr="00F50BD2">
        <w:rPr>
          <w:rFonts w:asciiTheme="minorHAnsi" w:eastAsiaTheme="minorHAnsi" w:hAnsiTheme="minorHAnsi" w:cs="Times New Roman"/>
          <w:iCs w:val="0"/>
          <w:color w:val="auto"/>
          <w:sz w:val="22"/>
          <w:szCs w:val="22"/>
          <w:u w:val="none"/>
        </w:rPr>
        <w:t xml:space="preserve">Article </w:t>
      </w:r>
      <w:r w:rsidR="00DC23A4" w:rsidRPr="00F50BD2">
        <w:rPr>
          <w:rFonts w:asciiTheme="minorHAnsi" w:eastAsiaTheme="minorHAnsi" w:hAnsiTheme="minorHAnsi" w:cs="Times New Roman"/>
          <w:iCs w:val="0"/>
          <w:color w:val="auto"/>
          <w:sz w:val="22"/>
          <w:szCs w:val="22"/>
          <w:u w:val="none"/>
        </w:rPr>
        <w:t xml:space="preserve">2.1 </w:t>
      </w:r>
      <w:r w:rsidRPr="00F50BD2">
        <w:rPr>
          <w:rFonts w:asciiTheme="minorHAnsi" w:eastAsiaTheme="minorHAnsi" w:hAnsiTheme="minorHAnsi" w:cs="Times New Roman"/>
          <w:iCs w:val="0"/>
          <w:color w:val="auto"/>
          <w:sz w:val="22"/>
          <w:szCs w:val="22"/>
          <w:u w:val="none"/>
        </w:rPr>
        <w:t xml:space="preserve">- </w:t>
      </w:r>
      <w:r w:rsidR="00DC23A4" w:rsidRPr="00F50BD2">
        <w:rPr>
          <w:rFonts w:asciiTheme="minorHAnsi" w:eastAsiaTheme="minorHAnsi" w:hAnsiTheme="minorHAnsi" w:cs="Times New Roman"/>
          <w:iCs w:val="0"/>
          <w:color w:val="auto"/>
          <w:sz w:val="22"/>
          <w:szCs w:val="22"/>
          <w:u w:val="none"/>
        </w:rPr>
        <w:t xml:space="preserve">Périmètre de </w:t>
      </w:r>
      <w:r w:rsidR="00DC23A4" w:rsidRPr="007E0213">
        <w:rPr>
          <w:rFonts w:asciiTheme="minorHAnsi" w:eastAsiaTheme="minorHAnsi" w:hAnsiTheme="minorHAnsi" w:cs="Times New Roman"/>
          <w:iCs w:val="0"/>
          <w:color w:val="auto"/>
          <w:sz w:val="22"/>
          <w:szCs w:val="22"/>
          <w:u w:val="none"/>
        </w:rPr>
        <w:t>l’accord</w:t>
      </w:r>
      <w:bookmarkEnd w:id="4"/>
    </w:p>
    <w:p w:rsidR="00DC23A4" w:rsidRPr="007E0213" w:rsidRDefault="00DC23A4" w:rsidP="00E03720">
      <w:pPr>
        <w:jc w:val="both"/>
      </w:pPr>
      <w:r w:rsidRPr="007E0213">
        <w:t xml:space="preserve">Le présent accord est applicable aux salariés de </w:t>
      </w:r>
      <w:r w:rsidR="002971F2" w:rsidRPr="007E0213">
        <w:t xml:space="preserve">la </w:t>
      </w:r>
      <w:r w:rsidR="002971F2" w:rsidRPr="007E7532">
        <w:rPr>
          <w:highlight w:val="yellow"/>
        </w:rPr>
        <w:t xml:space="preserve">société </w:t>
      </w:r>
      <w:r w:rsidR="007E7532" w:rsidRPr="007E7532">
        <w:rPr>
          <w:highlight w:val="yellow"/>
        </w:rPr>
        <w:t>XXXXXXXXX</w:t>
      </w:r>
      <w:r w:rsidR="002971F2" w:rsidRPr="007E0213">
        <w:t xml:space="preserve"> quel que soit leur statut.</w:t>
      </w:r>
    </w:p>
    <w:p w:rsidR="00A32975" w:rsidRPr="007E0213" w:rsidRDefault="00A32975" w:rsidP="00E03720">
      <w:pPr>
        <w:jc w:val="both"/>
      </w:pPr>
      <w:r w:rsidRPr="007E0213">
        <w:t>Le télétravail a vocation à concerner toutes les Directions, avec un périmètre variable selon les métiers et organisations des Directions.</w:t>
      </w:r>
    </w:p>
    <w:p w:rsidR="00DC23A4" w:rsidRPr="007E0213" w:rsidRDefault="00F50BD2" w:rsidP="00E03720">
      <w:pPr>
        <w:pStyle w:val="POPO3"/>
        <w:spacing w:before="360" w:after="240" w:line="276" w:lineRule="auto"/>
        <w:rPr>
          <w:rFonts w:asciiTheme="minorHAnsi" w:eastAsiaTheme="minorHAnsi" w:hAnsiTheme="minorHAnsi" w:cs="Times New Roman"/>
          <w:iCs w:val="0"/>
          <w:color w:val="auto"/>
          <w:sz w:val="22"/>
          <w:szCs w:val="22"/>
          <w:u w:val="none"/>
        </w:rPr>
      </w:pPr>
      <w:bookmarkStart w:id="5" w:name="_Toc373953"/>
      <w:r w:rsidRPr="007E0213">
        <w:rPr>
          <w:rFonts w:asciiTheme="minorHAnsi" w:eastAsiaTheme="minorHAnsi" w:hAnsiTheme="minorHAnsi" w:cs="Times New Roman"/>
          <w:iCs w:val="0"/>
          <w:color w:val="auto"/>
          <w:sz w:val="22"/>
          <w:szCs w:val="22"/>
          <w:u w:val="none"/>
        </w:rPr>
        <w:t xml:space="preserve">Article </w:t>
      </w:r>
      <w:r w:rsidR="00DC23A4" w:rsidRPr="007E0213">
        <w:rPr>
          <w:rFonts w:asciiTheme="minorHAnsi" w:eastAsiaTheme="minorHAnsi" w:hAnsiTheme="minorHAnsi" w:cs="Times New Roman"/>
          <w:iCs w:val="0"/>
          <w:color w:val="auto"/>
          <w:sz w:val="22"/>
          <w:szCs w:val="22"/>
          <w:u w:val="none"/>
        </w:rPr>
        <w:t xml:space="preserve">2.2 </w:t>
      </w:r>
      <w:r w:rsidRPr="007E0213">
        <w:rPr>
          <w:rFonts w:asciiTheme="minorHAnsi" w:eastAsiaTheme="minorHAnsi" w:hAnsiTheme="minorHAnsi" w:cs="Times New Roman"/>
          <w:iCs w:val="0"/>
          <w:color w:val="auto"/>
          <w:sz w:val="22"/>
          <w:szCs w:val="22"/>
          <w:u w:val="none"/>
        </w:rPr>
        <w:t xml:space="preserve">- </w:t>
      </w:r>
      <w:r w:rsidR="00DC23A4" w:rsidRPr="007E0213">
        <w:rPr>
          <w:rFonts w:asciiTheme="minorHAnsi" w:eastAsiaTheme="minorHAnsi" w:hAnsiTheme="minorHAnsi" w:cs="Times New Roman"/>
          <w:iCs w:val="0"/>
          <w:color w:val="auto"/>
          <w:sz w:val="22"/>
          <w:szCs w:val="22"/>
          <w:u w:val="none"/>
        </w:rPr>
        <w:t>Conditions d’éligibilité</w:t>
      </w:r>
      <w:bookmarkEnd w:id="5"/>
    </w:p>
    <w:p w:rsidR="00A32975" w:rsidRPr="007E0213" w:rsidRDefault="002971F2" w:rsidP="00E03720">
      <w:pPr>
        <w:jc w:val="both"/>
      </w:pPr>
      <w:r w:rsidRPr="007E0213">
        <w:t>Les parties reconnaissent que le télétravail est par nature facilité dans les fonctions de cadre et de TAM. Pour autant l’accord s’applique à l’ensemble des salariés (</w:t>
      </w:r>
      <w:proofErr w:type="spellStart"/>
      <w:r w:rsidRPr="007E0213">
        <w:t>cf</w:t>
      </w:r>
      <w:proofErr w:type="spellEnd"/>
      <w:r w:rsidRPr="007E0213">
        <w:t xml:space="preserve"> art 2.1). Il est par ailleurs prévu dans le cadre de cet accord à durée déterminée et sous réserve de l’application des conditions ci-dessous à leur environnement de travail, d’inclure des personnels AP dans la phase de test. </w:t>
      </w:r>
    </w:p>
    <w:p w:rsidR="00A32975" w:rsidRPr="007E0213" w:rsidRDefault="00A32975" w:rsidP="00E03720">
      <w:pPr>
        <w:jc w:val="both"/>
      </w:pPr>
    </w:p>
    <w:p w:rsidR="00DC23A4" w:rsidRPr="007E0213" w:rsidRDefault="00DC23A4" w:rsidP="00E03720">
      <w:pPr>
        <w:jc w:val="both"/>
      </w:pPr>
      <w:r w:rsidRPr="007E0213">
        <w:lastRenderedPageBreak/>
        <w:t>La mise en place du télétravail repose sur une double condition d’éligibilité du poste et du salarié ; elle s’apprécie au regard de différents critères.</w:t>
      </w:r>
    </w:p>
    <w:p w:rsidR="002975C2" w:rsidRPr="007E0213" w:rsidRDefault="00DC23A4" w:rsidP="00F71B71">
      <w:pPr>
        <w:pStyle w:val="POPO4"/>
        <w:spacing w:after="240" w:line="276" w:lineRule="auto"/>
        <w:ind w:left="714" w:hanging="357"/>
        <w:rPr>
          <w:sz w:val="22"/>
        </w:rPr>
      </w:pPr>
      <w:r w:rsidRPr="007E0213">
        <w:rPr>
          <w:sz w:val="22"/>
        </w:rPr>
        <w:t>Condition d’éligibilité du collaborateur au télétravail</w:t>
      </w:r>
    </w:p>
    <w:p w:rsidR="002975C2" w:rsidRPr="007E0213" w:rsidRDefault="002975C2" w:rsidP="002975C2">
      <w:pPr>
        <w:numPr>
          <w:ilvl w:val="0"/>
          <w:numId w:val="25"/>
        </w:numPr>
        <w:spacing w:after="120"/>
        <w:ind w:left="714" w:hanging="357"/>
        <w:jc w:val="both"/>
      </w:pPr>
      <w:r w:rsidRPr="007E0213">
        <w:rPr>
          <w:b/>
          <w:bCs/>
          <w:u w:val="single"/>
        </w:rPr>
        <w:t>Critère contractuel</w:t>
      </w:r>
      <w:r w:rsidRPr="007E0213">
        <w:rPr>
          <w:b/>
          <w:bCs/>
        </w:rPr>
        <w:t> :</w:t>
      </w:r>
      <w:r w:rsidRPr="007E0213">
        <w:t xml:space="preserve"> pour être éligible, le collaborateur doit être titulaire d’un contrat de travail à durée indéterminée et disposer d’une ancienneté minimum de 6 mois dans le poste. </w:t>
      </w:r>
    </w:p>
    <w:p w:rsidR="002975C2" w:rsidRPr="007E0213" w:rsidRDefault="002975C2" w:rsidP="002975C2">
      <w:pPr>
        <w:spacing w:after="120"/>
        <w:ind w:left="714"/>
        <w:jc w:val="both"/>
      </w:pPr>
      <w:r w:rsidRPr="007E0213">
        <w:t xml:space="preserve">Le collaborateur doit aussi disposer d’un nombre d’heures contractuelles suffisant pour permettre l’exécution de son activité en télétravail tout en préservant son lien social avec l’entreprise. </w:t>
      </w:r>
    </w:p>
    <w:p w:rsidR="002975C2" w:rsidRPr="007E0213" w:rsidRDefault="002975C2" w:rsidP="002975C2">
      <w:pPr>
        <w:ind w:left="708"/>
        <w:jc w:val="both"/>
      </w:pPr>
      <w:r w:rsidRPr="007E0213">
        <w:t xml:space="preserve">La mise en œuvre du télétravail n’est en outre possible qu’après validation de la période d’essai. </w:t>
      </w:r>
    </w:p>
    <w:p w:rsidR="002975C2" w:rsidRPr="007E0213" w:rsidRDefault="002975C2" w:rsidP="002975C2">
      <w:pPr>
        <w:ind w:left="708"/>
        <w:jc w:val="both"/>
      </w:pPr>
      <w:r w:rsidRPr="007E0213">
        <w:t xml:space="preserve">Cette condition exclut de facto les collaborateurs en CDD dont la présence dans l’entreprise est nécessaire sur la période limitée de leur contrat. </w:t>
      </w:r>
    </w:p>
    <w:p w:rsidR="002975C2" w:rsidRPr="007E0213" w:rsidRDefault="002975C2" w:rsidP="002975C2">
      <w:pPr>
        <w:ind w:left="708"/>
        <w:jc w:val="both"/>
      </w:pPr>
      <w:r w:rsidRPr="007E0213">
        <w:t xml:space="preserve">De même les salariés en contrat d’apprentissage ou de professionnalisation sont exclus du dispositif afin  de permettre l’apprentissage professionnel propre à leur contrat dans de bonnes conditions. </w:t>
      </w:r>
    </w:p>
    <w:p w:rsidR="002975C2" w:rsidRPr="007E0213" w:rsidRDefault="002975C2" w:rsidP="002975C2">
      <w:pPr>
        <w:ind w:left="708"/>
        <w:jc w:val="both"/>
      </w:pPr>
      <w:r w:rsidRPr="007E0213">
        <w:t>Les stagiaires n’étant pas salariés, le télétravail ne leur est pas applicable.</w:t>
      </w:r>
    </w:p>
    <w:p w:rsidR="002975C2" w:rsidRPr="007E0213" w:rsidRDefault="002975C2" w:rsidP="002975C2">
      <w:pPr>
        <w:spacing w:after="0"/>
        <w:ind w:left="709"/>
        <w:jc w:val="both"/>
      </w:pPr>
      <w:r w:rsidRPr="007E0213">
        <w:t>De la condition d’une ancienneté minimum de 6 mois dans le poste, il résulte qu’en cas de mobilité professionnelle au sein de l’entreprise,  un collaborateur peut temporairement ne plus être éligible au télétravail, afin de permettre une prise  de poste optimale.</w:t>
      </w:r>
    </w:p>
    <w:p w:rsidR="00F50BD2" w:rsidRPr="007E0213" w:rsidRDefault="00F50BD2" w:rsidP="00E03720">
      <w:pPr>
        <w:spacing w:after="0"/>
        <w:ind w:left="708"/>
        <w:jc w:val="both"/>
      </w:pPr>
    </w:p>
    <w:p w:rsidR="00DC23A4" w:rsidRPr="007E0213" w:rsidRDefault="00DC23A4" w:rsidP="00E03720">
      <w:pPr>
        <w:numPr>
          <w:ilvl w:val="0"/>
          <w:numId w:val="21"/>
        </w:numPr>
        <w:spacing w:before="120" w:after="0"/>
        <w:ind w:left="714" w:hanging="357"/>
        <w:jc w:val="both"/>
      </w:pPr>
      <w:r w:rsidRPr="007E0213">
        <w:rPr>
          <w:b/>
          <w:u w:val="single"/>
        </w:rPr>
        <w:t>Critère d’autonomie</w:t>
      </w:r>
      <w:r w:rsidRPr="007E0213">
        <w:t xml:space="preserve"> : sont éligibles au télétravail les collaborateurs dont le niveau d’autonomie et d’organisation  dans le poste est suffisant et a été validé par leur hiérarchie. </w:t>
      </w:r>
    </w:p>
    <w:p w:rsidR="00DC23A4" w:rsidRPr="007E0213" w:rsidRDefault="00DC23A4" w:rsidP="00E03720">
      <w:pPr>
        <w:jc w:val="both"/>
      </w:pPr>
    </w:p>
    <w:p w:rsidR="00DC23A4" w:rsidRPr="007E0213" w:rsidRDefault="00DC23A4" w:rsidP="00E03720">
      <w:pPr>
        <w:numPr>
          <w:ilvl w:val="0"/>
          <w:numId w:val="22"/>
        </w:numPr>
        <w:spacing w:after="240"/>
        <w:ind w:left="714" w:hanging="357"/>
        <w:jc w:val="both"/>
      </w:pPr>
      <w:r w:rsidRPr="007E0213">
        <w:rPr>
          <w:b/>
        </w:rPr>
        <w:t>Conditions d'éligibilité du poste</w:t>
      </w:r>
    </w:p>
    <w:p w:rsidR="00DC23A4" w:rsidRPr="007E0213" w:rsidRDefault="00DC23A4" w:rsidP="00E03720">
      <w:pPr>
        <w:spacing w:after="120"/>
        <w:jc w:val="both"/>
      </w:pPr>
      <w:r w:rsidRPr="007E0213">
        <w:t>Compte tenu des spécificités de ce mode d'organisation, le télétravail ne peut être ouvert qu'à des postes ou des activités compatibles avec cette forme d'organisation :</w:t>
      </w:r>
    </w:p>
    <w:p w:rsidR="00DC23A4" w:rsidRPr="007E0213" w:rsidRDefault="00DC23A4" w:rsidP="00E03720">
      <w:pPr>
        <w:numPr>
          <w:ilvl w:val="0"/>
          <w:numId w:val="21"/>
        </w:numPr>
        <w:spacing w:after="120"/>
        <w:ind w:left="714" w:hanging="357"/>
        <w:jc w:val="both"/>
      </w:pPr>
      <w:r w:rsidRPr="007E0213">
        <w:t>Pouvant être exercés de façon partielle et régulière à distance</w:t>
      </w:r>
    </w:p>
    <w:p w:rsidR="00DC23A4" w:rsidRPr="007E0213" w:rsidRDefault="00DC23A4" w:rsidP="00E03720">
      <w:pPr>
        <w:numPr>
          <w:ilvl w:val="0"/>
          <w:numId w:val="21"/>
        </w:numPr>
        <w:spacing w:after="240"/>
        <w:ind w:left="714" w:hanging="357"/>
        <w:jc w:val="both"/>
      </w:pPr>
      <w:r w:rsidRPr="007E0213">
        <w:t>Dont l’exécution en télétravail est compatible avec le bon fonctionnement de l’entreprise.</w:t>
      </w:r>
    </w:p>
    <w:p w:rsidR="00DC23A4" w:rsidRPr="007E0213" w:rsidRDefault="00F50BD2" w:rsidP="00E03720">
      <w:pPr>
        <w:jc w:val="both"/>
      </w:pPr>
      <w:r w:rsidRPr="007E0213">
        <w:t>Quatre</w:t>
      </w:r>
      <w:r w:rsidR="00DC23A4" w:rsidRPr="007E0213">
        <w:t xml:space="preserve"> critères ne rendant pas </w:t>
      </w:r>
      <w:r w:rsidRPr="007E0213">
        <w:t>accessibles</w:t>
      </w:r>
      <w:r w:rsidR="00DC23A4" w:rsidRPr="007E0213">
        <w:t xml:space="preserve"> le télétravail ont été identifiés : </w:t>
      </w:r>
    </w:p>
    <w:p w:rsidR="00DC23A4" w:rsidRPr="007E0213" w:rsidRDefault="00DC23A4" w:rsidP="00E03720">
      <w:pPr>
        <w:numPr>
          <w:ilvl w:val="0"/>
          <w:numId w:val="21"/>
        </w:numPr>
        <w:spacing w:after="0"/>
        <w:jc w:val="both"/>
      </w:pPr>
      <w:r w:rsidRPr="007E0213">
        <w:rPr>
          <w:b/>
          <w:u w:val="single"/>
        </w:rPr>
        <w:t>Organisation du travail</w:t>
      </w:r>
      <w:r w:rsidRPr="007E0213">
        <w:t xml:space="preserve"> : </w:t>
      </w:r>
    </w:p>
    <w:p w:rsidR="00DC23A4" w:rsidRPr="007E0213" w:rsidRDefault="00DC23A4" w:rsidP="00E03720">
      <w:pPr>
        <w:numPr>
          <w:ilvl w:val="1"/>
          <w:numId w:val="21"/>
        </w:numPr>
        <w:spacing w:before="120" w:after="120"/>
        <w:ind w:left="1434" w:hanging="357"/>
        <w:jc w:val="both"/>
      </w:pPr>
      <w:r w:rsidRPr="007E0213">
        <w:t>Elle doit être compatible avec un travail à distance, c’est à dire ne nécessitant pas de support managérial rapproché pour la gestion de la production et la polyvalence des activités.</w:t>
      </w:r>
    </w:p>
    <w:p w:rsidR="00DC23A4" w:rsidRPr="007E0213" w:rsidRDefault="00DC23A4" w:rsidP="00E03720">
      <w:pPr>
        <w:numPr>
          <w:ilvl w:val="1"/>
          <w:numId w:val="21"/>
        </w:numPr>
        <w:spacing w:after="120"/>
        <w:ind w:left="1434" w:hanging="357"/>
        <w:jc w:val="both"/>
      </w:pPr>
      <w:r w:rsidRPr="007E0213">
        <w:t xml:space="preserve">De même les collaborateurs exerçant une activité qui par nature nécessite d’être exercée physiquement dans les locaux de l’entreprise, notamment en raison des </w:t>
      </w:r>
      <w:r w:rsidRPr="007E0213">
        <w:lastRenderedPageBreak/>
        <w:t>équipements matériels ou par nécessité d’une présence physique, ne sont pas éligibles au télétravail</w:t>
      </w:r>
    </w:p>
    <w:p w:rsidR="00DC23A4" w:rsidRPr="007E0213" w:rsidRDefault="00DC23A4" w:rsidP="00E03720">
      <w:pPr>
        <w:pStyle w:val="Paragraphedeliste"/>
        <w:numPr>
          <w:ilvl w:val="0"/>
          <w:numId w:val="21"/>
        </w:numPr>
        <w:tabs>
          <w:tab w:val="left" w:pos="1402"/>
        </w:tabs>
        <w:spacing w:before="240"/>
        <w:ind w:left="714" w:hanging="357"/>
        <w:contextualSpacing w:val="0"/>
        <w:jc w:val="both"/>
      </w:pPr>
      <w:r w:rsidRPr="007E0213">
        <w:rPr>
          <w:b/>
          <w:u w:val="single"/>
        </w:rPr>
        <w:t>Activité nouvelle/ outil nouveau au sein d’un service</w:t>
      </w:r>
      <w:r w:rsidRPr="007E0213">
        <w:t> : la mise en place d’un nouvel outil et / ou le lancement d’une nouvelle équipe ne permettent pas dans un premier temps la mise en place du télétravail, afin de garantir la bonne prise en main de l’outil / le lancement de l’activité dans de  bonnes conditions.</w:t>
      </w:r>
    </w:p>
    <w:p w:rsidR="00DC23A4" w:rsidRPr="007E0213" w:rsidRDefault="00DC23A4" w:rsidP="00E03720">
      <w:pPr>
        <w:numPr>
          <w:ilvl w:val="0"/>
          <w:numId w:val="21"/>
        </w:numPr>
        <w:spacing w:after="0"/>
        <w:jc w:val="both"/>
      </w:pPr>
      <w:r w:rsidRPr="007E0213">
        <w:rPr>
          <w:b/>
          <w:u w:val="single"/>
        </w:rPr>
        <w:t>Niveau de digitalisation</w:t>
      </w:r>
      <w:r w:rsidRPr="007E0213">
        <w:t> : les postes dont le niveau de digitalisation des outils et process est faible (dossiers papiers, chèques…) ne permettent pas la mise en place du télétravail.</w:t>
      </w:r>
    </w:p>
    <w:p w:rsidR="00161CB7" w:rsidRPr="007E0213" w:rsidRDefault="00DC23A4" w:rsidP="0018344A">
      <w:pPr>
        <w:numPr>
          <w:ilvl w:val="0"/>
          <w:numId w:val="21"/>
        </w:numPr>
        <w:spacing w:before="240"/>
        <w:ind w:left="714" w:hanging="357"/>
        <w:jc w:val="both"/>
      </w:pPr>
      <w:r w:rsidRPr="007E0213">
        <w:rPr>
          <w:b/>
          <w:u w:val="single"/>
        </w:rPr>
        <w:t>Interaction</w:t>
      </w:r>
      <w:r w:rsidRPr="007E0213">
        <w:t xml:space="preserve"> : la configuration de l’équipe et le niveau d’interaction entre ses membres, avec le management, et avec les clients internes ou externes, doit être compatible avec l’exécution d’un travail à distance. </w:t>
      </w:r>
    </w:p>
    <w:p w:rsidR="00DC23A4" w:rsidRPr="007E0213" w:rsidRDefault="00F50BD2" w:rsidP="005C4BFA">
      <w:pPr>
        <w:pStyle w:val="POPO2"/>
        <w:spacing w:after="360" w:line="276" w:lineRule="auto"/>
        <w:rPr>
          <w:rFonts w:asciiTheme="minorHAnsi" w:eastAsiaTheme="minorHAnsi" w:hAnsiTheme="minorHAnsi"/>
          <w:color w:val="auto"/>
          <w:kern w:val="0"/>
          <w:sz w:val="22"/>
          <w:szCs w:val="22"/>
          <w:u w:val="none"/>
        </w:rPr>
      </w:pPr>
      <w:bookmarkStart w:id="6" w:name="_Toc373954"/>
      <w:r w:rsidRPr="007E0213">
        <w:rPr>
          <w:rFonts w:asciiTheme="minorHAnsi" w:eastAsiaTheme="minorHAnsi" w:hAnsiTheme="minorHAnsi"/>
          <w:color w:val="auto"/>
          <w:kern w:val="0"/>
          <w:sz w:val="22"/>
          <w:szCs w:val="22"/>
          <w:u w:val="none"/>
        </w:rPr>
        <w:t>A</w:t>
      </w:r>
      <w:r w:rsidR="00DC23A4" w:rsidRPr="007E0213">
        <w:rPr>
          <w:rFonts w:asciiTheme="minorHAnsi" w:eastAsiaTheme="minorHAnsi" w:hAnsiTheme="minorHAnsi"/>
          <w:color w:val="auto"/>
          <w:kern w:val="0"/>
          <w:sz w:val="22"/>
          <w:szCs w:val="22"/>
          <w:u w:val="none"/>
        </w:rPr>
        <w:t>rticle</w:t>
      </w:r>
      <w:r w:rsidRPr="007E0213">
        <w:rPr>
          <w:rFonts w:asciiTheme="minorHAnsi" w:eastAsiaTheme="minorHAnsi" w:hAnsiTheme="minorHAnsi"/>
          <w:color w:val="auto"/>
          <w:kern w:val="0"/>
          <w:sz w:val="22"/>
          <w:szCs w:val="22"/>
          <w:u w:val="none"/>
        </w:rPr>
        <w:t xml:space="preserve"> 3 :</w:t>
      </w:r>
      <w:r w:rsidR="00DC23A4" w:rsidRPr="007E0213">
        <w:rPr>
          <w:rFonts w:asciiTheme="minorHAnsi" w:eastAsiaTheme="minorHAnsi" w:hAnsiTheme="minorHAnsi"/>
          <w:color w:val="auto"/>
          <w:kern w:val="0"/>
          <w:sz w:val="22"/>
          <w:szCs w:val="22"/>
          <w:u w:val="none"/>
        </w:rPr>
        <w:t xml:space="preserve"> Cadre général de mise en </w:t>
      </w:r>
      <w:r w:rsidRPr="007E0213">
        <w:rPr>
          <w:rFonts w:asciiTheme="minorHAnsi" w:eastAsiaTheme="minorHAnsi" w:hAnsiTheme="minorHAnsi"/>
          <w:color w:val="auto"/>
          <w:kern w:val="0"/>
          <w:sz w:val="22"/>
          <w:szCs w:val="22"/>
          <w:u w:val="none"/>
        </w:rPr>
        <w:t>œuvre</w:t>
      </w:r>
      <w:r w:rsidR="00A32975" w:rsidRPr="007E0213">
        <w:rPr>
          <w:rFonts w:asciiTheme="minorHAnsi" w:eastAsiaTheme="minorHAnsi" w:hAnsiTheme="minorHAnsi"/>
          <w:color w:val="auto"/>
          <w:kern w:val="0"/>
          <w:sz w:val="22"/>
          <w:szCs w:val="22"/>
          <w:u w:val="none"/>
        </w:rPr>
        <w:t xml:space="preserve"> – télétravail régulier</w:t>
      </w:r>
      <w:bookmarkEnd w:id="6"/>
    </w:p>
    <w:p w:rsidR="00DC23A4" w:rsidRPr="007E0213" w:rsidRDefault="003D4DD5" w:rsidP="00E03720">
      <w:pPr>
        <w:pStyle w:val="POPO3"/>
        <w:spacing w:before="360" w:after="240" w:line="276" w:lineRule="auto"/>
        <w:rPr>
          <w:rFonts w:asciiTheme="minorHAnsi" w:eastAsiaTheme="minorHAnsi" w:hAnsiTheme="minorHAnsi" w:cs="Times New Roman"/>
          <w:iCs w:val="0"/>
          <w:color w:val="auto"/>
          <w:sz w:val="22"/>
          <w:szCs w:val="22"/>
          <w:u w:val="none"/>
        </w:rPr>
      </w:pPr>
      <w:bookmarkStart w:id="7" w:name="_Toc373955"/>
      <w:r w:rsidRPr="007E0213">
        <w:rPr>
          <w:rFonts w:asciiTheme="minorHAnsi" w:eastAsiaTheme="minorHAnsi" w:hAnsiTheme="minorHAnsi" w:cs="Times New Roman"/>
          <w:iCs w:val="0"/>
          <w:color w:val="auto"/>
          <w:sz w:val="22"/>
          <w:szCs w:val="22"/>
          <w:u w:val="none"/>
        </w:rPr>
        <w:t xml:space="preserve">Article </w:t>
      </w:r>
      <w:r w:rsidR="00DC23A4" w:rsidRPr="007E0213">
        <w:rPr>
          <w:rFonts w:asciiTheme="minorHAnsi" w:eastAsiaTheme="minorHAnsi" w:hAnsiTheme="minorHAnsi" w:cs="Times New Roman"/>
          <w:iCs w:val="0"/>
          <w:color w:val="auto"/>
          <w:sz w:val="22"/>
          <w:szCs w:val="22"/>
          <w:u w:val="none"/>
        </w:rPr>
        <w:t xml:space="preserve">3.1 </w:t>
      </w:r>
      <w:r w:rsidR="00F50BD2" w:rsidRPr="007E0213">
        <w:rPr>
          <w:rFonts w:asciiTheme="minorHAnsi" w:eastAsiaTheme="minorHAnsi" w:hAnsiTheme="minorHAnsi" w:cs="Times New Roman"/>
          <w:iCs w:val="0"/>
          <w:color w:val="auto"/>
          <w:sz w:val="22"/>
          <w:szCs w:val="22"/>
          <w:u w:val="none"/>
        </w:rPr>
        <w:t xml:space="preserve">- </w:t>
      </w:r>
      <w:r w:rsidR="00DC23A4" w:rsidRPr="007E0213">
        <w:rPr>
          <w:rFonts w:asciiTheme="minorHAnsi" w:eastAsiaTheme="minorHAnsi" w:hAnsiTheme="minorHAnsi" w:cs="Times New Roman"/>
          <w:iCs w:val="0"/>
          <w:color w:val="auto"/>
          <w:sz w:val="22"/>
          <w:szCs w:val="22"/>
          <w:u w:val="none"/>
        </w:rPr>
        <w:t>Prérequis de mise en place</w:t>
      </w:r>
      <w:bookmarkEnd w:id="7"/>
    </w:p>
    <w:p w:rsidR="00DC23A4" w:rsidRPr="007E0213" w:rsidRDefault="00DC23A4" w:rsidP="00E03720">
      <w:pPr>
        <w:jc w:val="both"/>
      </w:pPr>
      <w:r w:rsidRPr="007E0213">
        <w:t>Le salarié volontaire au télétravail doit disposer d’un espace de travail à son domicile ou dans un lieu de travail expressément autorisé par l’employeur propice au travail et à la concentration et qui soit conforme aux règles de sécurité.</w:t>
      </w:r>
      <w:r w:rsidR="003D4DD5" w:rsidRPr="007E0213">
        <w:t xml:space="preserve"> </w:t>
      </w:r>
      <w:r w:rsidRPr="007E0213">
        <w:t>Le salarié atteste de cette conformité à l’entreprise.</w:t>
      </w:r>
    </w:p>
    <w:p w:rsidR="00DC23A4" w:rsidRPr="007E0213" w:rsidRDefault="00DC23A4" w:rsidP="00E03720">
      <w:pPr>
        <w:jc w:val="both"/>
      </w:pPr>
      <w:r w:rsidRPr="007E0213">
        <w:t>Le collaborateur doit impérativement disposer d’une connexion internet à haut débit et est tenu de veiller au respect des règles de confidentialité et de sécurité de</w:t>
      </w:r>
      <w:r w:rsidR="003D4DD5" w:rsidRPr="007E0213">
        <w:t xml:space="preserve">s informations et des données. </w:t>
      </w:r>
      <w:r w:rsidRPr="007E0213">
        <w:t>Une connexion VPN devra être paramétrée à cet effet.</w:t>
      </w:r>
    </w:p>
    <w:p w:rsidR="00DC23A4" w:rsidRPr="007E0213" w:rsidRDefault="00DC23A4" w:rsidP="00E03720">
      <w:pPr>
        <w:jc w:val="both"/>
      </w:pPr>
      <w:r w:rsidRPr="007E0213">
        <w:t xml:space="preserve">Le salarié doit informer sa compagnie d’assurance qu’il exerce à son domicile une activité professionnelle et s’assurer que sa couverture </w:t>
      </w:r>
      <w:proofErr w:type="spellStart"/>
      <w:r w:rsidRPr="007E0213">
        <w:t>multi-risques</w:t>
      </w:r>
      <w:proofErr w:type="spellEnd"/>
      <w:r w:rsidRPr="007E0213">
        <w:t xml:space="preserve"> habitation couvre sa présence durant ses journées de travail et fournir l’attestation correspondante.</w:t>
      </w:r>
    </w:p>
    <w:p w:rsidR="006B0827" w:rsidRPr="007E0213" w:rsidRDefault="00DC23A4" w:rsidP="00E03720">
      <w:pPr>
        <w:jc w:val="both"/>
      </w:pPr>
      <w:r w:rsidRPr="007E0213">
        <w:t>En outre, la mise en place du télétravail ne doit pas faire l’objet de contre-indications médicales </w:t>
      </w:r>
      <w:r w:rsidR="00550B5D" w:rsidRPr="007E0213">
        <w:t>: les salariés disposant</w:t>
      </w:r>
      <w:r w:rsidRPr="007E0213">
        <w:t xml:space="preserve"> d’adaptations spécifiques du poste de travail au sein de l’entreprise pourront </w:t>
      </w:r>
      <w:r w:rsidR="00550B5D" w:rsidRPr="007E0213">
        <w:t>dispose</w:t>
      </w:r>
      <w:r w:rsidRPr="007E0213">
        <w:t xml:space="preserve">r du télétravail dès lors que les recommandations pourront également être mises en œuvre au domicile du salarié par ses soins. </w:t>
      </w:r>
    </w:p>
    <w:p w:rsidR="006B0827" w:rsidRPr="007E0213" w:rsidRDefault="006B0827" w:rsidP="00E03720">
      <w:pPr>
        <w:pStyle w:val="POPO3"/>
        <w:spacing w:before="360" w:after="240" w:line="276" w:lineRule="auto"/>
        <w:rPr>
          <w:rFonts w:asciiTheme="minorHAnsi" w:eastAsiaTheme="minorHAnsi" w:hAnsiTheme="minorHAnsi" w:cs="Times New Roman"/>
          <w:iCs w:val="0"/>
          <w:color w:val="auto"/>
          <w:sz w:val="22"/>
          <w:szCs w:val="22"/>
          <w:u w:val="none"/>
        </w:rPr>
      </w:pPr>
      <w:bookmarkStart w:id="8" w:name="_Toc373956"/>
      <w:r w:rsidRPr="007E0213">
        <w:rPr>
          <w:rFonts w:asciiTheme="minorHAnsi" w:eastAsiaTheme="minorHAnsi" w:hAnsiTheme="minorHAnsi" w:cs="Times New Roman"/>
          <w:iCs w:val="0"/>
          <w:color w:val="auto"/>
          <w:sz w:val="22"/>
          <w:szCs w:val="22"/>
          <w:u w:val="none"/>
        </w:rPr>
        <w:t xml:space="preserve">Article </w:t>
      </w:r>
      <w:r w:rsidR="00DC23A4" w:rsidRPr="007E0213">
        <w:rPr>
          <w:rFonts w:asciiTheme="minorHAnsi" w:eastAsiaTheme="minorHAnsi" w:hAnsiTheme="minorHAnsi" w:cs="Times New Roman"/>
          <w:iCs w:val="0"/>
          <w:color w:val="auto"/>
          <w:sz w:val="22"/>
          <w:szCs w:val="22"/>
          <w:u w:val="none"/>
        </w:rPr>
        <w:t xml:space="preserve">3.2 </w:t>
      </w:r>
      <w:r w:rsidRPr="007E0213">
        <w:rPr>
          <w:rFonts w:asciiTheme="minorHAnsi" w:eastAsiaTheme="minorHAnsi" w:hAnsiTheme="minorHAnsi" w:cs="Times New Roman"/>
          <w:iCs w:val="0"/>
          <w:color w:val="auto"/>
          <w:sz w:val="22"/>
          <w:szCs w:val="22"/>
          <w:u w:val="none"/>
        </w:rPr>
        <w:t xml:space="preserve">- </w:t>
      </w:r>
      <w:r w:rsidR="00DC23A4" w:rsidRPr="007E0213">
        <w:rPr>
          <w:rFonts w:asciiTheme="minorHAnsi" w:eastAsiaTheme="minorHAnsi" w:hAnsiTheme="minorHAnsi" w:cs="Times New Roman"/>
          <w:iCs w:val="0"/>
          <w:color w:val="auto"/>
          <w:sz w:val="22"/>
          <w:szCs w:val="22"/>
          <w:u w:val="none"/>
        </w:rPr>
        <w:t>Principes</w:t>
      </w:r>
      <w:bookmarkEnd w:id="8"/>
      <w:r w:rsidR="00DC23A4" w:rsidRPr="007E0213">
        <w:rPr>
          <w:rFonts w:asciiTheme="minorHAnsi" w:eastAsiaTheme="minorHAnsi" w:hAnsiTheme="minorHAnsi" w:cs="Times New Roman"/>
          <w:iCs w:val="0"/>
          <w:color w:val="auto"/>
          <w:sz w:val="22"/>
          <w:szCs w:val="22"/>
          <w:u w:val="none"/>
        </w:rPr>
        <w:t xml:space="preserve">  </w:t>
      </w:r>
    </w:p>
    <w:p w:rsidR="006B0827" w:rsidRPr="007E0213" w:rsidRDefault="00DC23A4" w:rsidP="00E03720">
      <w:pPr>
        <w:jc w:val="both"/>
      </w:pPr>
      <w:r w:rsidRPr="007E0213">
        <w:t>Lors des journées de télétravail, le salarié est considéré comme présent au travail et dispose des mêmes droits et devoirs que les équipes présentes sur site en matière de rémunération, congés, RTT, accidents du travail, maladie, prévoyance, tickets restaurants….</w:t>
      </w:r>
    </w:p>
    <w:p w:rsidR="00DC23A4" w:rsidRPr="007E0213" w:rsidRDefault="006B0827" w:rsidP="00E03720">
      <w:pPr>
        <w:pStyle w:val="POPO3"/>
        <w:spacing w:before="360" w:after="240" w:line="276" w:lineRule="auto"/>
        <w:rPr>
          <w:rFonts w:asciiTheme="minorHAnsi" w:eastAsiaTheme="minorHAnsi" w:hAnsiTheme="minorHAnsi" w:cs="Times New Roman"/>
          <w:iCs w:val="0"/>
          <w:color w:val="auto"/>
          <w:sz w:val="22"/>
          <w:szCs w:val="22"/>
          <w:u w:val="none"/>
        </w:rPr>
      </w:pPr>
      <w:bookmarkStart w:id="9" w:name="_Toc373957"/>
      <w:r w:rsidRPr="007E0213">
        <w:rPr>
          <w:rFonts w:asciiTheme="minorHAnsi" w:eastAsiaTheme="minorHAnsi" w:hAnsiTheme="minorHAnsi" w:cs="Times New Roman"/>
          <w:iCs w:val="0"/>
          <w:color w:val="auto"/>
          <w:sz w:val="22"/>
          <w:szCs w:val="22"/>
          <w:u w:val="none"/>
        </w:rPr>
        <w:lastRenderedPageBreak/>
        <w:t xml:space="preserve">Article </w:t>
      </w:r>
      <w:r w:rsidR="00DC23A4" w:rsidRPr="007E0213">
        <w:rPr>
          <w:rFonts w:asciiTheme="minorHAnsi" w:eastAsiaTheme="minorHAnsi" w:hAnsiTheme="minorHAnsi" w:cs="Times New Roman"/>
          <w:iCs w:val="0"/>
          <w:color w:val="auto"/>
          <w:sz w:val="22"/>
          <w:szCs w:val="22"/>
          <w:u w:val="none"/>
        </w:rPr>
        <w:t xml:space="preserve">3.3 </w:t>
      </w:r>
      <w:r w:rsidRPr="007E0213">
        <w:rPr>
          <w:rFonts w:asciiTheme="minorHAnsi" w:eastAsiaTheme="minorHAnsi" w:hAnsiTheme="minorHAnsi" w:cs="Times New Roman"/>
          <w:iCs w:val="0"/>
          <w:color w:val="auto"/>
          <w:sz w:val="22"/>
          <w:szCs w:val="22"/>
          <w:u w:val="none"/>
        </w:rPr>
        <w:t xml:space="preserve">- </w:t>
      </w:r>
      <w:r w:rsidR="00DC23A4" w:rsidRPr="007E0213">
        <w:rPr>
          <w:rFonts w:asciiTheme="minorHAnsi" w:eastAsiaTheme="minorHAnsi" w:hAnsiTheme="minorHAnsi" w:cs="Times New Roman"/>
          <w:iCs w:val="0"/>
          <w:color w:val="auto"/>
          <w:sz w:val="22"/>
          <w:szCs w:val="22"/>
          <w:u w:val="none"/>
        </w:rPr>
        <w:t>Durée et rythme</w:t>
      </w:r>
      <w:bookmarkEnd w:id="9"/>
      <w:r w:rsidR="00DC23A4" w:rsidRPr="007E0213">
        <w:rPr>
          <w:rFonts w:asciiTheme="minorHAnsi" w:eastAsiaTheme="minorHAnsi" w:hAnsiTheme="minorHAnsi" w:cs="Times New Roman"/>
          <w:iCs w:val="0"/>
          <w:color w:val="auto"/>
          <w:sz w:val="22"/>
          <w:szCs w:val="22"/>
          <w:u w:val="none"/>
        </w:rPr>
        <w:t> </w:t>
      </w:r>
    </w:p>
    <w:p w:rsidR="00DC23A4" w:rsidRPr="007E0213" w:rsidRDefault="00DC23A4" w:rsidP="00E03720">
      <w:pPr>
        <w:pStyle w:val="POPO3"/>
        <w:spacing w:line="276" w:lineRule="auto"/>
        <w:rPr>
          <w:rFonts w:cs="Times New Roman"/>
          <w:b w:val="0"/>
          <w:bCs w:val="0"/>
          <w:iCs w:val="0"/>
          <w:color w:val="auto"/>
          <w:sz w:val="22"/>
          <w:szCs w:val="20"/>
          <w:u w:val="none"/>
        </w:rPr>
      </w:pPr>
      <w:bookmarkStart w:id="10" w:name="_Toc518397706"/>
      <w:bookmarkStart w:id="11" w:name="_Toc373876"/>
      <w:bookmarkStart w:id="12" w:name="_Toc373958"/>
      <w:r w:rsidRPr="007E0213">
        <w:rPr>
          <w:rFonts w:cs="Times New Roman"/>
          <w:b w:val="0"/>
          <w:bCs w:val="0"/>
          <w:iCs w:val="0"/>
          <w:color w:val="auto"/>
          <w:sz w:val="22"/>
          <w:szCs w:val="20"/>
          <w:u w:val="none"/>
        </w:rPr>
        <w:t xml:space="preserve">Dans le cadre de cet accord à durée déterminée, afin de préserver le lien avec l’entreprise et le bon fonctionnement de celle-ci, les salariés éligibles </w:t>
      </w:r>
      <w:r w:rsidR="00550B5D" w:rsidRPr="007E0213">
        <w:rPr>
          <w:rFonts w:cs="Times New Roman"/>
          <w:b w:val="0"/>
          <w:bCs w:val="0"/>
          <w:iCs w:val="0"/>
          <w:color w:val="auto"/>
          <w:sz w:val="22"/>
          <w:szCs w:val="20"/>
          <w:u w:val="none"/>
        </w:rPr>
        <w:t>disposent</w:t>
      </w:r>
      <w:r w:rsidR="002971F2" w:rsidRPr="007E0213">
        <w:rPr>
          <w:rFonts w:cs="Times New Roman"/>
          <w:b w:val="0"/>
          <w:bCs w:val="0"/>
          <w:iCs w:val="0"/>
          <w:color w:val="auto"/>
          <w:sz w:val="22"/>
          <w:szCs w:val="20"/>
          <w:u w:val="none"/>
        </w:rPr>
        <w:t xml:space="preserve"> </w:t>
      </w:r>
      <w:r w:rsidR="002971F2" w:rsidRPr="005E11A5">
        <w:rPr>
          <w:rFonts w:cs="Times New Roman"/>
          <w:b w:val="0"/>
          <w:bCs w:val="0"/>
          <w:iCs w:val="0"/>
          <w:color w:val="auto"/>
          <w:sz w:val="22"/>
          <w:szCs w:val="20"/>
          <w:highlight w:val="yellow"/>
          <w:u w:val="none"/>
        </w:rPr>
        <w:t xml:space="preserve">de </w:t>
      </w:r>
      <w:r w:rsidR="0018344A" w:rsidRPr="005E11A5">
        <w:rPr>
          <w:rFonts w:cs="Times New Roman"/>
          <w:b w:val="0"/>
          <w:bCs w:val="0"/>
          <w:iCs w:val="0"/>
          <w:color w:val="auto"/>
          <w:sz w:val="22"/>
          <w:szCs w:val="20"/>
          <w:highlight w:val="yellow"/>
          <w:u w:val="none"/>
        </w:rPr>
        <w:t>X</w:t>
      </w:r>
      <w:r w:rsidRPr="005E11A5">
        <w:rPr>
          <w:rFonts w:cs="Times New Roman"/>
          <w:b w:val="0"/>
          <w:bCs w:val="0"/>
          <w:iCs w:val="0"/>
          <w:color w:val="auto"/>
          <w:sz w:val="22"/>
          <w:szCs w:val="20"/>
          <w:highlight w:val="yellow"/>
          <w:u w:val="none"/>
        </w:rPr>
        <w:t xml:space="preserve"> jours par an de télétravail</w:t>
      </w:r>
      <w:r w:rsidRPr="007E0213">
        <w:rPr>
          <w:rFonts w:cs="Times New Roman"/>
          <w:b w:val="0"/>
          <w:bCs w:val="0"/>
          <w:iCs w:val="0"/>
          <w:color w:val="auto"/>
          <w:sz w:val="22"/>
          <w:szCs w:val="20"/>
          <w:u w:val="none"/>
        </w:rPr>
        <w:t>.</w:t>
      </w:r>
      <w:bookmarkEnd w:id="10"/>
      <w:bookmarkEnd w:id="11"/>
      <w:bookmarkEnd w:id="12"/>
    </w:p>
    <w:p w:rsidR="0018344A" w:rsidRDefault="0018344A" w:rsidP="00E03720">
      <w:pPr>
        <w:pStyle w:val="POPO3"/>
        <w:spacing w:line="276" w:lineRule="auto"/>
        <w:rPr>
          <w:rFonts w:cs="Times New Roman"/>
          <w:b w:val="0"/>
          <w:bCs w:val="0"/>
          <w:iCs w:val="0"/>
          <w:color w:val="auto"/>
          <w:sz w:val="22"/>
          <w:szCs w:val="20"/>
          <w:u w:val="none"/>
        </w:rPr>
      </w:pPr>
      <w:bookmarkStart w:id="13" w:name="_Toc518397707"/>
      <w:bookmarkStart w:id="14" w:name="_Toc373877"/>
      <w:bookmarkStart w:id="15" w:name="_Toc373959"/>
    </w:p>
    <w:p w:rsidR="00DC23A4" w:rsidRPr="007E0213" w:rsidRDefault="00DC23A4" w:rsidP="00E03720">
      <w:pPr>
        <w:pStyle w:val="POPO3"/>
        <w:spacing w:line="276" w:lineRule="auto"/>
        <w:rPr>
          <w:rFonts w:cs="Times New Roman"/>
          <w:b w:val="0"/>
          <w:bCs w:val="0"/>
          <w:iCs w:val="0"/>
          <w:color w:val="auto"/>
          <w:sz w:val="22"/>
          <w:szCs w:val="20"/>
          <w:u w:val="none"/>
        </w:rPr>
      </w:pPr>
      <w:r w:rsidRPr="007E0213">
        <w:rPr>
          <w:rFonts w:cs="Times New Roman"/>
          <w:b w:val="0"/>
          <w:bCs w:val="0"/>
          <w:iCs w:val="0"/>
          <w:color w:val="auto"/>
          <w:sz w:val="22"/>
          <w:szCs w:val="20"/>
          <w:u w:val="none"/>
        </w:rPr>
        <w:t>Les journées, ou demi-journée</w:t>
      </w:r>
      <w:r w:rsidR="003F4A4C" w:rsidRPr="007E0213">
        <w:rPr>
          <w:rFonts w:cs="Times New Roman"/>
          <w:b w:val="0"/>
          <w:bCs w:val="0"/>
          <w:iCs w:val="0"/>
          <w:color w:val="auto"/>
          <w:sz w:val="22"/>
          <w:szCs w:val="20"/>
          <w:u w:val="none"/>
        </w:rPr>
        <w:t>s</w:t>
      </w:r>
      <w:r w:rsidRPr="007E0213">
        <w:rPr>
          <w:rFonts w:cs="Times New Roman"/>
          <w:b w:val="0"/>
          <w:bCs w:val="0"/>
          <w:iCs w:val="0"/>
          <w:color w:val="auto"/>
          <w:sz w:val="22"/>
          <w:szCs w:val="20"/>
          <w:u w:val="none"/>
        </w:rPr>
        <w:t>, sont planifiées au moins 8 jours à l’avance d’un commun accord entre le salarié et son responsable hiérarchique sans pouvoir toutefois dépasser deux journées par mois et une journée par semaine.</w:t>
      </w:r>
      <w:bookmarkEnd w:id="13"/>
      <w:bookmarkEnd w:id="14"/>
      <w:bookmarkEnd w:id="15"/>
    </w:p>
    <w:p w:rsidR="00DC23A4" w:rsidRPr="007E0213" w:rsidRDefault="00DC23A4" w:rsidP="00E03720">
      <w:pPr>
        <w:pStyle w:val="POPO3"/>
        <w:spacing w:line="276" w:lineRule="auto"/>
        <w:rPr>
          <w:rFonts w:cs="Times New Roman"/>
          <w:b w:val="0"/>
          <w:bCs w:val="0"/>
          <w:iCs w:val="0"/>
          <w:color w:val="auto"/>
          <w:szCs w:val="20"/>
          <w:u w:val="none"/>
        </w:rPr>
      </w:pPr>
    </w:p>
    <w:p w:rsidR="00DC23A4" w:rsidRPr="006B0827" w:rsidRDefault="00DC23A4" w:rsidP="00E03720">
      <w:pPr>
        <w:pStyle w:val="POPO3"/>
        <w:spacing w:line="276" w:lineRule="auto"/>
        <w:rPr>
          <w:rFonts w:cs="Times New Roman"/>
          <w:b w:val="0"/>
          <w:bCs w:val="0"/>
          <w:iCs w:val="0"/>
          <w:color w:val="auto"/>
          <w:sz w:val="22"/>
          <w:szCs w:val="20"/>
          <w:u w:val="none"/>
        </w:rPr>
      </w:pPr>
      <w:bookmarkStart w:id="16" w:name="_Toc518397708"/>
      <w:bookmarkStart w:id="17" w:name="_Toc373878"/>
      <w:bookmarkStart w:id="18" w:name="_Toc373960"/>
      <w:r w:rsidRPr="007E0213">
        <w:rPr>
          <w:rFonts w:cs="Times New Roman"/>
          <w:b w:val="0"/>
          <w:bCs w:val="0"/>
          <w:iCs w:val="0"/>
          <w:color w:val="auto"/>
          <w:sz w:val="22"/>
          <w:szCs w:val="20"/>
          <w:u w:val="none"/>
        </w:rPr>
        <w:t xml:space="preserve">Le bon fonctionnement de </w:t>
      </w:r>
      <w:r w:rsidR="00910264" w:rsidRPr="007E0213">
        <w:rPr>
          <w:rFonts w:cs="Times New Roman"/>
          <w:b w:val="0"/>
          <w:bCs w:val="0"/>
          <w:iCs w:val="0"/>
          <w:color w:val="auto"/>
          <w:sz w:val="22"/>
          <w:szCs w:val="20"/>
          <w:u w:val="none"/>
        </w:rPr>
        <w:t>l’entreprise étant prioritaire</w:t>
      </w:r>
      <w:r w:rsidRPr="007E0213">
        <w:rPr>
          <w:rFonts w:cs="Times New Roman"/>
          <w:b w:val="0"/>
          <w:bCs w:val="0"/>
          <w:iCs w:val="0"/>
          <w:color w:val="auto"/>
          <w:sz w:val="22"/>
          <w:szCs w:val="20"/>
          <w:u w:val="none"/>
        </w:rPr>
        <w:t>, il est expressément prévu qu’une journée de télétravail planifiée pourra être annulée pour faire face aux imprévus de l’entreprise</w:t>
      </w:r>
      <w:r w:rsidRPr="006B0827">
        <w:rPr>
          <w:rFonts w:cs="Times New Roman"/>
          <w:b w:val="0"/>
          <w:bCs w:val="0"/>
          <w:iCs w:val="0"/>
          <w:color w:val="auto"/>
          <w:sz w:val="22"/>
          <w:szCs w:val="20"/>
          <w:u w:val="none"/>
        </w:rPr>
        <w:t xml:space="preserve"> ; les journées de travail non prises ne pourront donner lieu à un crédit cumulé.</w:t>
      </w:r>
      <w:bookmarkEnd w:id="16"/>
      <w:bookmarkEnd w:id="17"/>
      <w:bookmarkEnd w:id="18"/>
      <w:r w:rsidRPr="006B0827">
        <w:rPr>
          <w:rFonts w:cs="Times New Roman"/>
          <w:b w:val="0"/>
          <w:bCs w:val="0"/>
          <w:iCs w:val="0"/>
          <w:color w:val="auto"/>
          <w:sz w:val="22"/>
          <w:szCs w:val="20"/>
          <w:u w:val="none"/>
        </w:rPr>
        <w:t xml:space="preserve">  </w:t>
      </w:r>
    </w:p>
    <w:p w:rsidR="00DC23A4" w:rsidRPr="007E0213" w:rsidRDefault="006B0827" w:rsidP="00E03720">
      <w:pPr>
        <w:pStyle w:val="POPO3"/>
        <w:spacing w:before="360" w:after="240" w:line="276" w:lineRule="auto"/>
        <w:rPr>
          <w:rFonts w:asciiTheme="minorHAnsi" w:eastAsiaTheme="minorHAnsi" w:hAnsiTheme="minorHAnsi" w:cs="Times New Roman"/>
          <w:iCs w:val="0"/>
          <w:color w:val="auto"/>
          <w:sz w:val="22"/>
          <w:szCs w:val="22"/>
          <w:u w:val="none"/>
        </w:rPr>
      </w:pPr>
      <w:bookmarkStart w:id="19" w:name="_Toc373961"/>
      <w:r w:rsidRPr="007E0213">
        <w:rPr>
          <w:rFonts w:asciiTheme="minorHAnsi" w:eastAsiaTheme="minorHAnsi" w:hAnsiTheme="minorHAnsi" w:cs="Times New Roman"/>
          <w:iCs w:val="0"/>
          <w:color w:val="auto"/>
          <w:sz w:val="22"/>
          <w:szCs w:val="22"/>
          <w:u w:val="none"/>
        </w:rPr>
        <w:t xml:space="preserve">Article </w:t>
      </w:r>
      <w:r w:rsidR="00DC23A4" w:rsidRPr="007E0213">
        <w:rPr>
          <w:rFonts w:asciiTheme="minorHAnsi" w:eastAsiaTheme="minorHAnsi" w:hAnsiTheme="minorHAnsi" w:cs="Times New Roman"/>
          <w:iCs w:val="0"/>
          <w:color w:val="auto"/>
          <w:sz w:val="22"/>
          <w:szCs w:val="22"/>
          <w:u w:val="none"/>
        </w:rPr>
        <w:t xml:space="preserve">3.4 </w:t>
      </w:r>
      <w:r w:rsidRPr="007E0213">
        <w:rPr>
          <w:rFonts w:asciiTheme="minorHAnsi" w:eastAsiaTheme="minorHAnsi" w:hAnsiTheme="minorHAnsi" w:cs="Times New Roman"/>
          <w:iCs w:val="0"/>
          <w:color w:val="auto"/>
          <w:sz w:val="22"/>
          <w:szCs w:val="22"/>
          <w:u w:val="none"/>
        </w:rPr>
        <w:t xml:space="preserve">- </w:t>
      </w:r>
      <w:r w:rsidR="00DC23A4" w:rsidRPr="007E0213">
        <w:rPr>
          <w:rFonts w:asciiTheme="minorHAnsi" w:eastAsiaTheme="minorHAnsi" w:hAnsiTheme="minorHAnsi" w:cs="Times New Roman"/>
          <w:iCs w:val="0"/>
          <w:color w:val="auto"/>
          <w:sz w:val="22"/>
          <w:szCs w:val="22"/>
          <w:u w:val="none"/>
        </w:rPr>
        <w:t>Candidatures et analyse de faisabilité</w:t>
      </w:r>
      <w:bookmarkEnd w:id="19"/>
      <w:r w:rsidR="00DC23A4" w:rsidRPr="007E0213">
        <w:rPr>
          <w:rFonts w:asciiTheme="minorHAnsi" w:eastAsiaTheme="minorHAnsi" w:hAnsiTheme="minorHAnsi" w:cs="Times New Roman"/>
          <w:iCs w:val="0"/>
          <w:color w:val="auto"/>
          <w:sz w:val="22"/>
          <w:szCs w:val="22"/>
          <w:u w:val="none"/>
        </w:rPr>
        <w:t> </w:t>
      </w:r>
    </w:p>
    <w:p w:rsidR="00A32975" w:rsidRPr="007E0213" w:rsidRDefault="00A32975" w:rsidP="00E03720">
      <w:pPr>
        <w:pStyle w:val="POPO3"/>
        <w:spacing w:after="120" w:line="276" w:lineRule="auto"/>
        <w:rPr>
          <w:rFonts w:cs="Times New Roman"/>
          <w:b w:val="0"/>
          <w:bCs w:val="0"/>
          <w:iCs w:val="0"/>
          <w:color w:val="auto"/>
          <w:sz w:val="22"/>
          <w:szCs w:val="20"/>
          <w:u w:val="none"/>
        </w:rPr>
      </w:pPr>
      <w:bookmarkStart w:id="20" w:name="_Toc373881"/>
      <w:bookmarkStart w:id="21" w:name="_Toc373962"/>
      <w:bookmarkStart w:id="22" w:name="_Toc518397711"/>
      <w:r w:rsidRPr="007E0213">
        <w:rPr>
          <w:rFonts w:cs="Times New Roman"/>
          <w:b w:val="0"/>
          <w:bCs w:val="0"/>
          <w:iCs w:val="0"/>
          <w:color w:val="auto"/>
          <w:sz w:val="22"/>
          <w:szCs w:val="20"/>
          <w:u w:val="none"/>
        </w:rPr>
        <w:t>La réussite du télétravail, tant dans l’étude de l’éligibilité que dans sa mise en œuvre, repose sur un partenariat entre le salarié, son responsable hiérarchique et la DRH.</w:t>
      </w:r>
      <w:bookmarkEnd w:id="20"/>
      <w:bookmarkEnd w:id="21"/>
    </w:p>
    <w:p w:rsidR="00A32975" w:rsidRPr="007E0213" w:rsidRDefault="00A32975" w:rsidP="00E03720">
      <w:pPr>
        <w:pStyle w:val="POPO3"/>
        <w:spacing w:after="120" w:line="276" w:lineRule="auto"/>
        <w:rPr>
          <w:rFonts w:cs="Times New Roman"/>
          <w:b w:val="0"/>
          <w:bCs w:val="0"/>
          <w:iCs w:val="0"/>
          <w:color w:val="auto"/>
          <w:sz w:val="22"/>
          <w:szCs w:val="20"/>
          <w:u w:val="none"/>
        </w:rPr>
      </w:pPr>
    </w:p>
    <w:p w:rsidR="00DC23A4" w:rsidRPr="007E0213" w:rsidRDefault="00DC23A4" w:rsidP="00E03720">
      <w:pPr>
        <w:pStyle w:val="POPO3"/>
        <w:spacing w:after="120" w:line="276" w:lineRule="auto"/>
        <w:rPr>
          <w:rFonts w:cs="Times New Roman"/>
          <w:b w:val="0"/>
          <w:bCs w:val="0"/>
          <w:iCs w:val="0"/>
          <w:color w:val="auto"/>
          <w:sz w:val="22"/>
          <w:szCs w:val="20"/>
          <w:u w:val="none"/>
        </w:rPr>
      </w:pPr>
      <w:bookmarkStart w:id="23" w:name="_Toc373882"/>
      <w:bookmarkStart w:id="24" w:name="_Toc373963"/>
      <w:r w:rsidRPr="007E0213">
        <w:rPr>
          <w:rFonts w:cs="Times New Roman"/>
          <w:b w:val="0"/>
          <w:bCs w:val="0"/>
          <w:iCs w:val="0"/>
          <w:color w:val="auto"/>
          <w:sz w:val="22"/>
          <w:szCs w:val="20"/>
          <w:u w:val="none"/>
        </w:rPr>
        <w:t>La mise en œuvre du télétravail est subordonnée au respect des formalités suivantes :</w:t>
      </w:r>
      <w:bookmarkEnd w:id="22"/>
      <w:bookmarkEnd w:id="23"/>
      <w:bookmarkEnd w:id="24"/>
      <w:r w:rsidRPr="007E0213">
        <w:rPr>
          <w:rFonts w:cs="Times New Roman"/>
          <w:b w:val="0"/>
          <w:bCs w:val="0"/>
          <w:iCs w:val="0"/>
          <w:color w:val="auto"/>
          <w:sz w:val="22"/>
          <w:szCs w:val="20"/>
          <w:u w:val="none"/>
        </w:rPr>
        <w:t xml:space="preserve"> </w:t>
      </w:r>
    </w:p>
    <w:p w:rsidR="00DC23A4" w:rsidRPr="007E0213" w:rsidRDefault="00DC23A4" w:rsidP="00E03720">
      <w:pPr>
        <w:pStyle w:val="POPO3"/>
        <w:numPr>
          <w:ilvl w:val="0"/>
          <w:numId w:val="21"/>
        </w:numPr>
        <w:spacing w:after="120" w:line="276" w:lineRule="auto"/>
        <w:rPr>
          <w:sz w:val="22"/>
        </w:rPr>
      </w:pPr>
      <w:bookmarkStart w:id="25" w:name="_Toc518397712"/>
      <w:bookmarkStart w:id="26" w:name="_Toc373883"/>
      <w:bookmarkStart w:id="27" w:name="_Toc373964"/>
      <w:r w:rsidRPr="007E0213">
        <w:rPr>
          <w:rFonts w:cs="Times New Roman"/>
          <w:b w:val="0"/>
          <w:bCs w:val="0"/>
          <w:iCs w:val="0"/>
          <w:color w:val="auto"/>
          <w:sz w:val="22"/>
          <w:szCs w:val="20"/>
          <w:u w:val="none"/>
        </w:rPr>
        <w:t xml:space="preserve">Le salarié qui souhaite </w:t>
      </w:r>
      <w:r w:rsidR="00550B5D" w:rsidRPr="007E0213">
        <w:rPr>
          <w:rFonts w:cs="Times New Roman"/>
          <w:b w:val="0"/>
          <w:bCs w:val="0"/>
          <w:iCs w:val="0"/>
          <w:color w:val="auto"/>
          <w:sz w:val="22"/>
          <w:szCs w:val="20"/>
          <w:u w:val="none"/>
        </w:rPr>
        <w:t>dispose</w:t>
      </w:r>
      <w:r w:rsidRPr="007E0213">
        <w:rPr>
          <w:rFonts w:cs="Times New Roman"/>
          <w:b w:val="0"/>
          <w:bCs w:val="0"/>
          <w:iCs w:val="0"/>
          <w:color w:val="auto"/>
          <w:sz w:val="22"/>
          <w:szCs w:val="20"/>
          <w:u w:val="none"/>
        </w:rPr>
        <w:t>r du télétravail doit en faire la demande écrite auprès de la DRH selon le formulaire prévu à cet effet.</w:t>
      </w:r>
      <w:bookmarkEnd w:id="25"/>
      <w:bookmarkEnd w:id="26"/>
      <w:bookmarkEnd w:id="27"/>
    </w:p>
    <w:p w:rsidR="00DC23A4" w:rsidRPr="007E0213" w:rsidRDefault="00DC23A4" w:rsidP="00E03720">
      <w:pPr>
        <w:pStyle w:val="POPO3"/>
        <w:numPr>
          <w:ilvl w:val="0"/>
          <w:numId w:val="21"/>
        </w:numPr>
        <w:spacing w:after="120" w:line="276" w:lineRule="auto"/>
        <w:rPr>
          <w:sz w:val="22"/>
        </w:rPr>
      </w:pPr>
      <w:bookmarkStart w:id="28" w:name="_Toc518397713"/>
      <w:bookmarkStart w:id="29" w:name="_Toc373884"/>
      <w:bookmarkStart w:id="30" w:name="_Toc373965"/>
      <w:r w:rsidRPr="007E0213">
        <w:rPr>
          <w:rFonts w:cs="Times New Roman"/>
          <w:b w:val="0"/>
          <w:bCs w:val="0"/>
          <w:iCs w:val="0"/>
          <w:color w:val="auto"/>
          <w:sz w:val="22"/>
          <w:szCs w:val="20"/>
          <w:u w:val="none"/>
        </w:rPr>
        <w:t>Sa demande est analysée conjointement par la DRH et son management selon les conditions d’éligibilité prévues à l’art 2.2</w:t>
      </w:r>
      <w:bookmarkEnd w:id="28"/>
      <w:bookmarkEnd w:id="29"/>
      <w:bookmarkEnd w:id="30"/>
    </w:p>
    <w:p w:rsidR="00DC23A4" w:rsidRPr="007E0213" w:rsidRDefault="00DC23A4" w:rsidP="00E03720">
      <w:pPr>
        <w:pStyle w:val="POPO3"/>
        <w:numPr>
          <w:ilvl w:val="0"/>
          <w:numId w:val="21"/>
        </w:numPr>
        <w:spacing w:after="120" w:line="276" w:lineRule="auto"/>
        <w:rPr>
          <w:sz w:val="22"/>
        </w:rPr>
      </w:pPr>
      <w:bookmarkStart w:id="31" w:name="_Toc518397714"/>
      <w:bookmarkStart w:id="32" w:name="_Toc373885"/>
      <w:bookmarkStart w:id="33" w:name="_Toc373966"/>
      <w:r w:rsidRPr="007E0213">
        <w:rPr>
          <w:rFonts w:cs="Times New Roman"/>
          <w:b w:val="0"/>
          <w:bCs w:val="0"/>
          <w:iCs w:val="0"/>
          <w:color w:val="auto"/>
          <w:sz w:val="22"/>
          <w:szCs w:val="20"/>
          <w:u w:val="none"/>
        </w:rPr>
        <w:t>Dans le cas d’une réponse favorable, un avenant à durée déterminée pour le temps de l’accord est rédigé par la DRH et proposé à la signature du collaborateur.</w:t>
      </w:r>
      <w:bookmarkEnd w:id="31"/>
      <w:bookmarkEnd w:id="32"/>
      <w:bookmarkEnd w:id="33"/>
    </w:p>
    <w:p w:rsidR="00DC23A4" w:rsidRPr="007E0213" w:rsidRDefault="00DC23A4" w:rsidP="00E03720">
      <w:pPr>
        <w:pStyle w:val="POPO3"/>
        <w:numPr>
          <w:ilvl w:val="0"/>
          <w:numId w:val="21"/>
        </w:numPr>
        <w:spacing w:after="120" w:line="276" w:lineRule="auto"/>
        <w:rPr>
          <w:sz w:val="22"/>
        </w:rPr>
      </w:pPr>
      <w:bookmarkStart w:id="34" w:name="_Toc518397715"/>
      <w:bookmarkStart w:id="35" w:name="_Toc373886"/>
      <w:bookmarkStart w:id="36" w:name="_Toc373967"/>
      <w:r w:rsidRPr="007E0213">
        <w:rPr>
          <w:rFonts w:cs="Times New Roman"/>
          <w:b w:val="0"/>
          <w:bCs w:val="0"/>
          <w:iCs w:val="0"/>
          <w:color w:val="auto"/>
          <w:sz w:val="22"/>
          <w:szCs w:val="20"/>
          <w:u w:val="none"/>
        </w:rPr>
        <w:t>Dans le cas d’une réponse défavorable, un entretien est organisé avec le responsable hiérarchique et la DRH si besoin afin d’expliquer la décision et une réponse écrite est transmise au salarié par la DRH.</w:t>
      </w:r>
      <w:bookmarkEnd w:id="34"/>
      <w:bookmarkEnd w:id="35"/>
      <w:bookmarkEnd w:id="36"/>
    </w:p>
    <w:p w:rsidR="00DC23A4" w:rsidRPr="007E0213" w:rsidRDefault="006B0827" w:rsidP="00E03720">
      <w:pPr>
        <w:pStyle w:val="POPO3"/>
        <w:spacing w:before="360" w:after="240" w:line="276" w:lineRule="auto"/>
        <w:rPr>
          <w:rFonts w:asciiTheme="minorHAnsi" w:eastAsiaTheme="minorHAnsi" w:hAnsiTheme="minorHAnsi" w:cs="Times New Roman"/>
          <w:iCs w:val="0"/>
          <w:color w:val="auto"/>
          <w:sz w:val="22"/>
          <w:szCs w:val="22"/>
          <w:u w:val="none"/>
        </w:rPr>
      </w:pPr>
      <w:bookmarkStart w:id="37" w:name="_Toc373968"/>
      <w:r w:rsidRPr="007E0213">
        <w:rPr>
          <w:rFonts w:asciiTheme="minorHAnsi" w:eastAsiaTheme="minorHAnsi" w:hAnsiTheme="minorHAnsi" w:cs="Times New Roman"/>
          <w:iCs w:val="0"/>
          <w:color w:val="auto"/>
          <w:sz w:val="22"/>
          <w:szCs w:val="22"/>
          <w:u w:val="none"/>
        </w:rPr>
        <w:t xml:space="preserve">Article </w:t>
      </w:r>
      <w:r w:rsidR="00DC23A4" w:rsidRPr="007E0213">
        <w:rPr>
          <w:rFonts w:asciiTheme="minorHAnsi" w:eastAsiaTheme="minorHAnsi" w:hAnsiTheme="minorHAnsi" w:cs="Times New Roman"/>
          <w:iCs w:val="0"/>
          <w:color w:val="auto"/>
          <w:sz w:val="22"/>
          <w:szCs w:val="22"/>
          <w:u w:val="none"/>
        </w:rPr>
        <w:t xml:space="preserve">3.5 </w:t>
      </w:r>
      <w:r w:rsidRPr="007E0213">
        <w:rPr>
          <w:rFonts w:asciiTheme="minorHAnsi" w:eastAsiaTheme="minorHAnsi" w:hAnsiTheme="minorHAnsi" w:cs="Times New Roman"/>
          <w:iCs w:val="0"/>
          <w:color w:val="auto"/>
          <w:sz w:val="22"/>
          <w:szCs w:val="22"/>
          <w:u w:val="none"/>
        </w:rPr>
        <w:t xml:space="preserve">- </w:t>
      </w:r>
      <w:r w:rsidR="00DC23A4" w:rsidRPr="007E0213">
        <w:rPr>
          <w:rFonts w:asciiTheme="minorHAnsi" w:eastAsiaTheme="minorHAnsi" w:hAnsiTheme="minorHAnsi" w:cs="Times New Roman"/>
          <w:iCs w:val="0"/>
          <w:color w:val="auto"/>
          <w:sz w:val="22"/>
          <w:szCs w:val="22"/>
          <w:u w:val="none"/>
        </w:rPr>
        <w:t>Période d’adaptation</w:t>
      </w:r>
      <w:bookmarkEnd w:id="37"/>
      <w:r w:rsidR="00DC23A4" w:rsidRPr="007E0213">
        <w:rPr>
          <w:rFonts w:asciiTheme="minorHAnsi" w:eastAsiaTheme="minorHAnsi" w:hAnsiTheme="minorHAnsi" w:cs="Times New Roman"/>
          <w:iCs w:val="0"/>
          <w:color w:val="auto"/>
          <w:sz w:val="22"/>
          <w:szCs w:val="22"/>
          <w:u w:val="none"/>
        </w:rPr>
        <w:t> </w:t>
      </w:r>
    </w:p>
    <w:p w:rsidR="00DC23A4" w:rsidRPr="007E0213" w:rsidRDefault="00DC23A4" w:rsidP="00E03720">
      <w:pPr>
        <w:jc w:val="both"/>
      </w:pPr>
      <w:r w:rsidRPr="007E0213">
        <w:t>Afin d'expérimenter le dispositif et de s'assurer qu'il répond bien aux attentes des deux parties, une période d'ada</w:t>
      </w:r>
      <w:r w:rsidRPr="007E0213">
        <w:rPr>
          <w:rFonts w:ascii="Calibri" w:eastAsia="Times New Roman" w:hAnsi="Calibri" w:cs="Times New Roman"/>
          <w:szCs w:val="20"/>
        </w:rPr>
        <w:t>ptati</w:t>
      </w:r>
      <w:r w:rsidR="00F71B71" w:rsidRPr="007E0213">
        <w:t>on au télétravail de 3</w:t>
      </w:r>
      <w:r w:rsidRPr="007E0213">
        <w:t xml:space="preserve"> mois ou 4 jours de télétravail réellement effectués est incluse dans l'avenant au contrat de travail.</w:t>
      </w:r>
    </w:p>
    <w:p w:rsidR="00DC23A4" w:rsidRPr="007E0213" w:rsidRDefault="00DC23A4" w:rsidP="00E03720">
      <w:pPr>
        <w:jc w:val="both"/>
      </w:pPr>
      <w:r w:rsidRPr="007E0213">
        <w:t xml:space="preserve">Durant cette période d’adaptation, chacune des parties est libre de suspendre ou de mettre fin unilatéralement au télétravail moyennant un délai de prévenance de 15 jours. </w:t>
      </w:r>
    </w:p>
    <w:p w:rsidR="00DC23A4" w:rsidRPr="007E0213" w:rsidRDefault="00DC23A4" w:rsidP="00E03720">
      <w:pPr>
        <w:jc w:val="both"/>
      </w:pPr>
      <w:r w:rsidRPr="007E0213">
        <w:t>Quelle que soit la partie à l’initiative d’une telle demande, celle-ci devra obligatoirement faire l’objet d’un écrit. En cas de rupture à l'initiative de l’entreprise, un courrier motivé est rédigé par la DRH.</w:t>
      </w:r>
    </w:p>
    <w:p w:rsidR="00DC23A4" w:rsidRPr="007E0213" w:rsidRDefault="00DC23A4" w:rsidP="00E03720">
      <w:pPr>
        <w:jc w:val="both"/>
      </w:pPr>
      <w:r w:rsidRPr="007E0213">
        <w:t>A l'issue de la période d'adaptation, un entretien de bilan pourra être organisé entre le collaborateur et son responsable hiérarchique.</w:t>
      </w:r>
    </w:p>
    <w:p w:rsidR="00DC23A4" w:rsidRPr="007E0213" w:rsidRDefault="006B0827" w:rsidP="00E03720">
      <w:pPr>
        <w:pStyle w:val="POPO3"/>
        <w:spacing w:before="360" w:after="240" w:line="276" w:lineRule="auto"/>
        <w:rPr>
          <w:rFonts w:asciiTheme="minorHAnsi" w:eastAsiaTheme="minorHAnsi" w:hAnsiTheme="minorHAnsi" w:cs="Times New Roman"/>
          <w:iCs w:val="0"/>
          <w:color w:val="auto"/>
          <w:sz w:val="22"/>
          <w:szCs w:val="22"/>
          <w:u w:val="none"/>
        </w:rPr>
      </w:pPr>
      <w:bookmarkStart w:id="38" w:name="_Toc373969"/>
      <w:r w:rsidRPr="007E0213">
        <w:rPr>
          <w:rFonts w:asciiTheme="minorHAnsi" w:eastAsiaTheme="minorHAnsi" w:hAnsiTheme="minorHAnsi" w:cs="Times New Roman"/>
          <w:iCs w:val="0"/>
          <w:color w:val="auto"/>
          <w:sz w:val="22"/>
          <w:szCs w:val="22"/>
          <w:u w:val="none"/>
        </w:rPr>
        <w:lastRenderedPageBreak/>
        <w:t xml:space="preserve">Article </w:t>
      </w:r>
      <w:r w:rsidR="00DC23A4" w:rsidRPr="007E0213">
        <w:rPr>
          <w:rFonts w:asciiTheme="minorHAnsi" w:eastAsiaTheme="minorHAnsi" w:hAnsiTheme="minorHAnsi" w:cs="Times New Roman"/>
          <w:iCs w:val="0"/>
          <w:color w:val="auto"/>
          <w:sz w:val="22"/>
          <w:szCs w:val="22"/>
          <w:u w:val="none"/>
        </w:rPr>
        <w:t xml:space="preserve">3.6 </w:t>
      </w:r>
      <w:r w:rsidRPr="007E0213">
        <w:rPr>
          <w:rFonts w:asciiTheme="minorHAnsi" w:eastAsiaTheme="minorHAnsi" w:hAnsiTheme="minorHAnsi" w:cs="Times New Roman"/>
          <w:iCs w:val="0"/>
          <w:color w:val="auto"/>
          <w:sz w:val="22"/>
          <w:szCs w:val="22"/>
          <w:u w:val="none"/>
        </w:rPr>
        <w:t xml:space="preserve">- </w:t>
      </w:r>
      <w:r w:rsidR="00DC23A4" w:rsidRPr="007E0213">
        <w:rPr>
          <w:rFonts w:asciiTheme="minorHAnsi" w:eastAsiaTheme="minorHAnsi" w:hAnsiTheme="minorHAnsi" w:cs="Times New Roman"/>
          <w:iCs w:val="0"/>
          <w:color w:val="auto"/>
          <w:sz w:val="22"/>
          <w:szCs w:val="22"/>
          <w:u w:val="none"/>
        </w:rPr>
        <w:t>Réversibilité et changement de poste</w:t>
      </w:r>
      <w:bookmarkEnd w:id="38"/>
    </w:p>
    <w:p w:rsidR="00DC23A4" w:rsidRPr="007E0213" w:rsidRDefault="00DC23A4" w:rsidP="00E03720">
      <w:pPr>
        <w:pStyle w:val="POPO2"/>
        <w:spacing w:line="276" w:lineRule="auto"/>
        <w:rPr>
          <w:rFonts w:asciiTheme="minorHAnsi" w:eastAsiaTheme="minorHAnsi" w:hAnsiTheme="minorHAnsi" w:cstheme="minorBidi"/>
          <w:b w:val="0"/>
          <w:bCs w:val="0"/>
          <w:color w:val="auto"/>
          <w:kern w:val="0"/>
          <w:sz w:val="22"/>
          <w:szCs w:val="22"/>
          <w:u w:val="none"/>
        </w:rPr>
      </w:pPr>
      <w:bookmarkStart w:id="39" w:name="_Toc518397718"/>
      <w:bookmarkStart w:id="40" w:name="_Toc373970"/>
      <w:r w:rsidRPr="007E0213">
        <w:rPr>
          <w:rFonts w:asciiTheme="minorHAnsi" w:eastAsiaTheme="minorHAnsi" w:hAnsiTheme="minorHAnsi" w:cstheme="minorBidi"/>
          <w:b w:val="0"/>
          <w:bCs w:val="0"/>
          <w:color w:val="auto"/>
          <w:kern w:val="0"/>
          <w:sz w:val="22"/>
          <w:szCs w:val="22"/>
          <w:u w:val="none"/>
        </w:rPr>
        <w:t>A l’issue de la période d’adaptation, en cas de nécessité ou si le télétravail ne répond pas aux attentes et contraintes de chacun, le salarié ou le responsable hiérarchique pourront mettre fin au télétravail en respectant un délai de prévenance d’un mois. Le salarié reprend alors son activité dans les mêmes conditions qu’antérieurement.</w:t>
      </w:r>
      <w:bookmarkEnd w:id="39"/>
      <w:bookmarkEnd w:id="40"/>
    </w:p>
    <w:p w:rsidR="00DC23A4" w:rsidRPr="007E0213" w:rsidRDefault="00DC23A4" w:rsidP="00E03720">
      <w:pPr>
        <w:pStyle w:val="POPO2"/>
        <w:spacing w:line="276" w:lineRule="auto"/>
        <w:rPr>
          <w:rFonts w:asciiTheme="minorHAnsi" w:eastAsiaTheme="minorHAnsi" w:hAnsiTheme="minorHAnsi" w:cstheme="minorBidi"/>
          <w:b w:val="0"/>
          <w:bCs w:val="0"/>
          <w:color w:val="auto"/>
          <w:kern w:val="0"/>
          <w:sz w:val="22"/>
          <w:szCs w:val="22"/>
          <w:u w:val="none"/>
        </w:rPr>
      </w:pPr>
    </w:p>
    <w:p w:rsidR="00DC23A4" w:rsidRPr="007E0213" w:rsidRDefault="00DC23A4" w:rsidP="00E03720">
      <w:pPr>
        <w:pStyle w:val="POPO2"/>
        <w:spacing w:line="276" w:lineRule="auto"/>
        <w:rPr>
          <w:rFonts w:asciiTheme="minorHAnsi" w:eastAsiaTheme="minorHAnsi" w:hAnsiTheme="minorHAnsi" w:cstheme="minorBidi"/>
          <w:b w:val="0"/>
          <w:bCs w:val="0"/>
          <w:color w:val="auto"/>
          <w:kern w:val="0"/>
          <w:sz w:val="22"/>
          <w:szCs w:val="22"/>
          <w:u w:val="none"/>
        </w:rPr>
      </w:pPr>
      <w:bookmarkStart w:id="41" w:name="_Toc518397719"/>
      <w:bookmarkStart w:id="42" w:name="_Toc373971"/>
      <w:r w:rsidRPr="007E0213">
        <w:rPr>
          <w:rFonts w:asciiTheme="minorHAnsi" w:eastAsiaTheme="minorHAnsi" w:hAnsiTheme="minorHAnsi" w:cstheme="minorBidi"/>
          <w:b w:val="0"/>
          <w:bCs w:val="0"/>
          <w:color w:val="auto"/>
          <w:kern w:val="0"/>
          <w:sz w:val="22"/>
          <w:szCs w:val="22"/>
          <w:u w:val="none"/>
        </w:rPr>
        <w:t>L’avenant au contrat est valable et applicable uniquement pour le poste que le collaborateur occupe à la date de celui-ci. En cas de changement de poste, l’avenant devient automatiquement caduque et la situation est réétudiée au regard des critères d’éligibilité.</w:t>
      </w:r>
      <w:bookmarkEnd w:id="41"/>
      <w:bookmarkEnd w:id="42"/>
    </w:p>
    <w:p w:rsidR="00161CB7" w:rsidRPr="007E0213" w:rsidRDefault="00161CB7" w:rsidP="00E03720">
      <w:pPr>
        <w:pStyle w:val="POPO2"/>
        <w:spacing w:line="276" w:lineRule="auto"/>
        <w:rPr>
          <w:rFonts w:asciiTheme="minorHAnsi" w:eastAsiaTheme="minorHAnsi" w:hAnsiTheme="minorHAnsi" w:cstheme="minorBidi"/>
          <w:b w:val="0"/>
          <w:bCs w:val="0"/>
          <w:color w:val="auto"/>
          <w:kern w:val="0"/>
          <w:sz w:val="22"/>
          <w:szCs w:val="22"/>
          <w:u w:val="none"/>
        </w:rPr>
      </w:pPr>
    </w:p>
    <w:p w:rsidR="00DC23A4" w:rsidRPr="007E0213" w:rsidRDefault="00DC23A4" w:rsidP="00161CB7">
      <w:pPr>
        <w:pStyle w:val="POPO2"/>
        <w:spacing w:before="120" w:after="360" w:line="276" w:lineRule="auto"/>
        <w:rPr>
          <w:rFonts w:asciiTheme="minorHAnsi" w:eastAsiaTheme="minorHAnsi" w:hAnsiTheme="minorHAnsi"/>
          <w:color w:val="auto"/>
          <w:kern w:val="0"/>
          <w:sz w:val="22"/>
          <w:szCs w:val="22"/>
          <w:u w:val="none"/>
        </w:rPr>
      </w:pPr>
      <w:bookmarkStart w:id="43" w:name="_Toc373972"/>
      <w:r w:rsidRPr="007E0213">
        <w:rPr>
          <w:rFonts w:asciiTheme="minorHAnsi" w:eastAsiaTheme="minorHAnsi" w:hAnsiTheme="minorHAnsi"/>
          <w:color w:val="auto"/>
          <w:kern w:val="0"/>
          <w:sz w:val="22"/>
          <w:szCs w:val="22"/>
          <w:u w:val="none"/>
        </w:rPr>
        <w:t>Article 4</w:t>
      </w:r>
      <w:r w:rsidR="00A82752" w:rsidRPr="007E0213">
        <w:rPr>
          <w:rFonts w:asciiTheme="minorHAnsi" w:eastAsiaTheme="minorHAnsi" w:hAnsiTheme="minorHAnsi"/>
          <w:color w:val="auto"/>
          <w:kern w:val="0"/>
          <w:sz w:val="22"/>
          <w:szCs w:val="22"/>
          <w:u w:val="none"/>
        </w:rPr>
        <w:t xml:space="preserve"> : </w:t>
      </w:r>
      <w:r w:rsidRPr="007E0213">
        <w:rPr>
          <w:rFonts w:asciiTheme="minorHAnsi" w:eastAsiaTheme="minorHAnsi" w:hAnsiTheme="minorHAnsi"/>
          <w:color w:val="auto"/>
          <w:kern w:val="0"/>
          <w:sz w:val="22"/>
          <w:szCs w:val="22"/>
          <w:u w:val="none"/>
        </w:rPr>
        <w:t>Organisation du télétravail</w:t>
      </w:r>
      <w:bookmarkEnd w:id="43"/>
    </w:p>
    <w:p w:rsidR="00BE2579" w:rsidRPr="007E0213" w:rsidRDefault="00BE2579" w:rsidP="00BE2579">
      <w:r w:rsidRPr="007E0213">
        <w:t>Le télétravail constitue parmi d’autres facteurs (évolutions des outils, dématérialisation, évolution des missions…), un levier potentiel permettant de modifier la performance de nos organisations. Il n’est pas prévu dans le cadre de cet accord d’adapter les organisations dans le seul objectif de mettre en place le télétravail.</w:t>
      </w:r>
    </w:p>
    <w:p w:rsidR="00BE2579" w:rsidRPr="007E0213" w:rsidRDefault="00BE2579" w:rsidP="00BE2579">
      <w:r w:rsidRPr="007E0213">
        <w:t>Les parties conviennent en revanche que l’étude de faisabilité du télétravail peut générer des pistes d’évolution des organisations.</w:t>
      </w:r>
    </w:p>
    <w:p w:rsidR="00DC23A4" w:rsidRPr="007E0213" w:rsidRDefault="00A82752" w:rsidP="00E03720">
      <w:pPr>
        <w:pStyle w:val="POPO3"/>
        <w:spacing w:before="360" w:after="240" w:line="276" w:lineRule="auto"/>
        <w:rPr>
          <w:rFonts w:asciiTheme="minorHAnsi" w:eastAsiaTheme="minorHAnsi" w:hAnsiTheme="minorHAnsi" w:cs="Times New Roman"/>
          <w:iCs w:val="0"/>
          <w:color w:val="auto"/>
          <w:sz w:val="22"/>
          <w:szCs w:val="22"/>
          <w:u w:val="none"/>
        </w:rPr>
      </w:pPr>
      <w:bookmarkStart w:id="44" w:name="_Toc373973"/>
      <w:r w:rsidRPr="007E0213">
        <w:rPr>
          <w:rFonts w:asciiTheme="minorHAnsi" w:eastAsiaTheme="minorHAnsi" w:hAnsiTheme="minorHAnsi" w:cs="Times New Roman"/>
          <w:iCs w:val="0"/>
          <w:color w:val="auto"/>
          <w:sz w:val="22"/>
          <w:szCs w:val="22"/>
          <w:u w:val="none"/>
        </w:rPr>
        <w:t xml:space="preserve">Article </w:t>
      </w:r>
      <w:r w:rsidR="00DC23A4" w:rsidRPr="007E0213">
        <w:rPr>
          <w:rFonts w:asciiTheme="minorHAnsi" w:eastAsiaTheme="minorHAnsi" w:hAnsiTheme="minorHAnsi" w:cs="Times New Roman"/>
          <w:iCs w:val="0"/>
          <w:color w:val="auto"/>
          <w:sz w:val="22"/>
          <w:szCs w:val="22"/>
          <w:u w:val="none"/>
        </w:rPr>
        <w:t xml:space="preserve">4.1 </w:t>
      </w:r>
      <w:r w:rsidRPr="007E0213">
        <w:rPr>
          <w:rFonts w:asciiTheme="minorHAnsi" w:eastAsiaTheme="minorHAnsi" w:hAnsiTheme="minorHAnsi" w:cs="Times New Roman"/>
          <w:iCs w:val="0"/>
          <w:color w:val="auto"/>
          <w:sz w:val="22"/>
          <w:szCs w:val="22"/>
          <w:u w:val="none"/>
        </w:rPr>
        <w:t xml:space="preserve">- </w:t>
      </w:r>
      <w:r w:rsidR="00DC23A4" w:rsidRPr="007E0213">
        <w:rPr>
          <w:rFonts w:asciiTheme="minorHAnsi" w:eastAsiaTheme="minorHAnsi" w:hAnsiTheme="minorHAnsi" w:cs="Times New Roman"/>
          <w:iCs w:val="0"/>
          <w:color w:val="auto"/>
          <w:sz w:val="22"/>
          <w:szCs w:val="22"/>
          <w:u w:val="none"/>
        </w:rPr>
        <w:t>Maintien du lien social</w:t>
      </w:r>
      <w:bookmarkEnd w:id="44"/>
    </w:p>
    <w:p w:rsidR="00DC23A4" w:rsidRPr="007E0213" w:rsidRDefault="00DC23A4" w:rsidP="00E03720">
      <w:pPr>
        <w:jc w:val="both"/>
      </w:pPr>
      <w:r w:rsidRPr="007E0213">
        <w:t>Le télétravail ne doit pas être un frein à la participation à la vie du service et de l’entreprise, notamment aux réunions.</w:t>
      </w:r>
    </w:p>
    <w:p w:rsidR="00DC23A4" w:rsidRPr="007E0213" w:rsidRDefault="00DC23A4" w:rsidP="00E03720">
      <w:pPr>
        <w:jc w:val="both"/>
      </w:pPr>
      <w:r w:rsidRPr="007E0213">
        <w:t xml:space="preserve">Le responsable hiérarchique et le collaborateur veilleront à maintenir un contact régulier et à communiquer les informations nécessaires à la bonne exécution de leurs missions. </w:t>
      </w:r>
    </w:p>
    <w:p w:rsidR="00DC23A4" w:rsidRPr="007E0213" w:rsidRDefault="00DC23A4" w:rsidP="00E03720">
      <w:pPr>
        <w:jc w:val="both"/>
      </w:pPr>
      <w:r w:rsidRPr="007E0213">
        <w:t>Le responsable hiérarchique s’assure que le fonctionnement et la qualité du service ne sont pas impactés par le télétravail. A ce titre il est indispensable d’assurer une permanence dans le service. En outre, le collaborateur doit se déplacer pour toutes les manifestations collectives où sa présence est nécessaire.</w:t>
      </w:r>
    </w:p>
    <w:p w:rsidR="00DC23A4" w:rsidRPr="007E0213" w:rsidRDefault="00A82752" w:rsidP="00E03720">
      <w:pPr>
        <w:pStyle w:val="POPO3"/>
        <w:spacing w:before="360" w:after="240" w:line="276" w:lineRule="auto"/>
        <w:rPr>
          <w:rFonts w:asciiTheme="minorHAnsi" w:eastAsiaTheme="minorHAnsi" w:hAnsiTheme="minorHAnsi" w:cs="Times New Roman"/>
          <w:iCs w:val="0"/>
          <w:color w:val="auto"/>
          <w:sz w:val="22"/>
          <w:szCs w:val="22"/>
          <w:u w:val="none"/>
        </w:rPr>
      </w:pPr>
      <w:bookmarkStart w:id="45" w:name="_Toc373974"/>
      <w:r w:rsidRPr="007E0213">
        <w:rPr>
          <w:rFonts w:asciiTheme="minorHAnsi" w:eastAsiaTheme="minorHAnsi" w:hAnsiTheme="minorHAnsi" w:cs="Times New Roman"/>
          <w:iCs w:val="0"/>
          <w:color w:val="auto"/>
          <w:sz w:val="22"/>
          <w:szCs w:val="22"/>
          <w:u w:val="none"/>
        </w:rPr>
        <w:t xml:space="preserve">Article </w:t>
      </w:r>
      <w:r w:rsidR="00DC23A4" w:rsidRPr="007E0213">
        <w:rPr>
          <w:rFonts w:asciiTheme="minorHAnsi" w:eastAsiaTheme="minorHAnsi" w:hAnsiTheme="minorHAnsi" w:cs="Times New Roman"/>
          <w:iCs w:val="0"/>
          <w:color w:val="auto"/>
          <w:sz w:val="22"/>
          <w:szCs w:val="22"/>
          <w:u w:val="none"/>
        </w:rPr>
        <w:t xml:space="preserve">4.2 </w:t>
      </w:r>
      <w:r w:rsidRPr="007E0213">
        <w:rPr>
          <w:rFonts w:asciiTheme="minorHAnsi" w:eastAsiaTheme="minorHAnsi" w:hAnsiTheme="minorHAnsi" w:cs="Times New Roman"/>
          <w:iCs w:val="0"/>
          <w:color w:val="auto"/>
          <w:sz w:val="22"/>
          <w:szCs w:val="22"/>
          <w:u w:val="none"/>
        </w:rPr>
        <w:t xml:space="preserve">- </w:t>
      </w:r>
      <w:r w:rsidR="00DC23A4" w:rsidRPr="007E0213">
        <w:rPr>
          <w:rFonts w:asciiTheme="minorHAnsi" w:eastAsiaTheme="minorHAnsi" w:hAnsiTheme="minorHAnsi" w:cs="Times New Roman"/>
          <w:iCs w:val="0"/>
          <w:color w:val="auto"/>
          <w:sz w:val="22"/>
          <w:szCs w:val="22"/>
          <w:u w:val="none"/>
        </w:rPr>
        <w:t>Temps de travail et plages de disponibilité</w:t>
      </w:r>
      <w:bookmarkEnd w:id="45"/>
    </w:p>
    <w:p w:rsidR="00DC23A4" w:rsidRPr="007E0213" w:rsidRDefault="00DC23A4" w:rsidP="00E03720">
      <w:pPr>
        <w:jc w:val="both"/>
      </w:pPr>
      <w:r w:rsidRPr="007E0213">
        <w:t>L’activité de travail du salarié en télétravail doit être équivalente à celle des salariés de poste comparable travaillant dans les locaux de l’entreprise.</w:t>
      </w:r>
    </w:p>
    <w:p w:rsidR="00DC23A4" w:rsidRPr="007E0213" w:rsidRDefault="00DC23A4" w:rsidP="00E03720">
      <w:pPr>
        <w:jc w:val="both"/>
      </w:pPr>
      <w:r w:rsidRPr="007E0213">
        <w:t>La journée de télétravail doit s’effectuer dans le cadre d’une plage horaire comprise entre 07h30 et 18h30 et prévoir une pause déjeuner (préconisation service de santé au travail : 45</w:t>
      </w:r>
      <w:r w:rsidR="00A82752" w:rsidRPr="007E0213">
        <w:t xml:space="preserve"> minutes</w:t>
      </w:r>
      <w:r w:rsidRPr="007E0213">
        <w:t>).</w:t>
      </w:r>
    </w:p>
    <w:p w:rsidR="00E03720" w:rsidRPr="007E0213" w:rsidRDefault="00DC23A4" w:rsidP="00E03720">
      <w:pPr>
        <w:jc w:val="both"/>
      </w:pPr>
      <w:r w:rsidRPr="007E0213">
        <w:t xml:space="preserve">Le salarié pourra organiser son temps de travail à sa convenance au sein de cette plage horaire ; il devra cependant être disponible et joignable sur deux plages horaires dites fixes de 09h00 à 12h00 et de 14h00 à 17h00. </w:t>
      </w:r>
    </w:p>
    <w:p w:rsidR="00E03720" w:rsidRPr="007E0213" w:rsidRDefault="00DC23A4" w:rsidP="00E03720">
      <w:pPr>
        <w:jc w:val="both"/>
      </w:pPr>
      <w:r w:rsidRPr="007E0213">
        <w:lastRenderedPageBreak/>
        <w:t>Afin de suivre les journées effectuées en télétravail, celles-ci feront l’o</w:t>
      </w:r>
      <w:r w:rsidR="00E03720" w:rsidRPr="007E0213">
        <w:t>b</w:t>
      </w:r>
      <w:r w:rsidRPr="007E0213">
        <w:t>jet d’une saisie particulière dans l</w:t>
      </w:r>
      <w:r w:rsidR="00E03720" w:rsidRPr="007E0213">
        <w:t>’outil de gestion des temps HR A</w:t>
      </w:r>
      <w:r w:rsidRPr="007E0213">
        <w:t>ccess.</w:t>
      </w:r>
    </w:p>
    <w:p w:rsidR="00DC23A4" w:rsidRPr="007E0213" w:rsidRDefault="00E03720" w:rsidP="006948DF">
      <w:pPr>
        <w:pStyle w:val="POPO3"/>
        <w:spacing w:before="360" w:after="240" w:line="276" w:lineRule="auto"/>
        <w:rPr>
          <w:rFonts w:asciiTheme="minorHAnsi" w:eastAsiaTheme="minorHAnsi" w:hAnsiTheme="minorHAnsi" w:cs="Times New Roman"/>
          <w:iCs w:val="0"/>
          <w:color w:val="auto"/>
          <w:sz w:val="22"/>
          <w:szCs w:val="22"/>
          <w:u w:val="none"/>
        </w:rPr>
      </w:pPr>
      <w:bookmarkStart w:id="46" w:name="_Toc373975"/>
      <w:r w:rsidRPr="007E0213">
        <w:rPr>
          <w:rFonts w:asciiTheme="minorHAnsi" w:eastAsiaTheme="minorHAnsi" w:hAnsiTheme="minorHAnsi" w:cs="Times New Roman"/>
          <w:iCs w:val="0"/>
          <w:color w:val="auto"/>
          <w:sz w:val="22"/>
          <w:szCs w:val="22"/>
          <w:u w:val="none"/>
        </w:rPr>
        <w:t>Article 4</w:t>
      </w:r>
      <w:r w:rsidR="00DC23A4" w:rsidRPr="007E0213">
        <w:rPr>
          <w:rFonts w:asciiTheme="minorHAnsi" w:eastAsiaTheme="minorHAnsi" w:hAnsiTheme="minorHAnsi" w:cs="Times New Roman"/>
          <w:iCs w:val="0"/>
          <w:color w:val="auto"/>
          <w:sz w:val="22"/>
          <w:szCs w:val="22"/>
          <w:u w:val="none"/>
        </w:rPr>
        <w:t xml:space="preserve">.3 </w:t>
      </w:r>
      <w:r w:rsidRPr="007E0213">
        <w:rPr>
          <w:rFonts w:asciiTheme="minorHAnsi" w:eastAsiaTheme="minorHAnsi" w:hAnsiTheme="minorHAnsi" w:cs="Times New Roman"/>
          <w:iCs w:val="0"/>
          <w:color w:val="auto"/>
          <w:sz w:val="22"/>
          <w:szCs w:val="22"/>
          <w:u w:val="none"/>
        </w:rPr>
        <w:t xml:space="preserve">- </w:t>
      </w:r>
      <w:r w:rsidR="00DC23A4" w:rsidRPr="007E0213">
        <w:rPr>
          <w:rFonts w:asciiTheme="minorHAnsi" w:eastAsiaTheme="minorHAnsi" w:hAnsiTheme="minorHAnsi" w:cs="Times New Roman"/>
          <w:iCs w:val="0"/>
          <w:color w:val="auto"/>
          <w:sz w:val="22"/>
          <w:szCs w:val="22"/>
          <w:u w:val="none"/>
        </w:rPr>
        <w:t>Management du télétravail</w:t>
      </w:r>
      <w:bookmarkEnd w:id="46"/>
    </w:p>
    <w:p w:rsidR="00DC23A4" w:rsidRPr="007E0213" w:rsidRDefault="00DC23A4" w:rsidP="006948DF">
      <w:pPr>
        <w:pStyle w:val="POPO2"/>
        <w:spacing w:line="276" w:lineRule="auto"/>
        <w:rPr>
          <w:rFonts w:asciiTheme="minorHAnsi" w:eastAsiaTheme="minorHAnsi" w:hAnsiTheme="minorHAnsi" w:cstheme="minorBidi"/>
          <w:b w:val="0"/>
          <w:bCs w:val="0"/>
          <w:color w:val="auto"/>
          <w:kern w:val="0"/>
          <w:sz w:val="22"/>
          <w:szCs w:val="22"/>
          <w:u w:val="none"/>
        </w:rPr>
      </w:pPr>
      <w:bookmarkStart w:id="47" w:name="_Toc518397724"/>
      <w:bookmarkStart w:id="48" w:name="_Toc373976"/>
      <w:r w:rsidRPr="007E0213">
        <w:rPr>
          <w:rFonts w:asciiTheme="minorHAnsi" w:eastAsiaTheme="minorHAnsi" w:hAnsiTheme="minorHAnsi" w:cstheme="minorBidi"/>
          <w:b w:val="0"/>
          <w:bCs w:val="0"/>
          <w:color w:val="auto"/>
          <w:kern w:val="0"/>
          <w:sz w:val="22"/>
          <w:szCs w:val="22"/>
          <w:u w:val="none"/>
        </w:rPr>
        <w:t>Le télétravail ne modifie pas le contenu et les objectifs de la fonction exercée. Les salariés en télétravail sont évalués en termes de qualité de travail et de délai d’exécution comme lorsqu’ils sont présents sur le site.</w:t>
      </w:r>
      <w:bookmarkEnd w:id="47"/>
      <w:bookmarkEnd w:id="48"/>
    </w:p>
    <w:p w:rsidR="00DC23A4" w:rsidRPr="007E0213" w:rsidRDefault="00DC23A4" w:rsidP="006948DF">
      <w:pPr>
        <w:pStyle w:val="POPO2"/>
        <w:spacing w:line="276" w:lineRule="auto"/>
        <w:rPr>
          <w:rFonts w:asciiTheme="minorHAnsi" w:eastAsiaTheme="minorHAnsi" w:hAnsiTheme="minorHAnsi" w:cstheme="minorBidi"/>
          <w:b w:val="0"/>
          <w:bCs w:val="0"/>
          <w:color w:val="auto"/>
          <w:kern w:val="0"/>
          <w:sz w:val="22"/>
          <w:szCs w:val="22"/>
          <w:u w:val="none"/>
        </w:rPr>
      </w:pPr>
    </w:p>
    <w:p w:rsidR="00DC23A4" w:rsidRPr="007E0213" w:rsidRDefault="00DC23A4" w:rsidP="006948DF">
      <w:pPr>
        <w:pStyle w:val="POPO2"/>
        <w:spacing w:line="276" w:lineRule="auto"/>
        <w:rPr>
          <w:rFonts w:asciiTheme="minorHAnsi" w:eastAsiaTheme="minorHAnsi" w:hAnsiTheme="minorHAnsi" w:cstheme="minorBidi"/>
          <w:b w:val="0"/>
          <w:bCs w:val="0"/>
          <w:color w:val="auto"/>
          <w:kern w:val="0"/>
          <w:sz w:val="22"/>
          <w:szCs w:val="22"/>
          <w:u w:val="none"/>
        </w:rPr>
      </w:pPr>
      <w:bookmarkStart w:id="49" w:name="_Toc518397725"/>
      <w:bookmarkStart w:id="50" w:name="_Toc373977"/>
      <w:r w:rsidRPr="007E0213">
        <w:rPr>
          <w:rFonts w:asciiTheme="minorHAnsi" w:eastAsiaTheme="minorHAnsi" w:hAnsiTheme="minorHAnsi" w:cstheme="minorBidi"/>
          <w:b w:val="0"/>
          <w:bCs w:val="0"/>
          <w:color w:val="auto"/>
          <w:kern w:val="0"/>
          <w:sz w:val="22"/>
          <w:szCs w:val="22"/>
          <w:u w:val="none"/>
        </w:rPr>
        <w:t>Le télétravail s’inscrit dans une relation managériale fondée sur la confiance mutuelle, sans appel superflu ni sur-contrôle de la part du responsable hiérarchique, en transparence sur l’activité et la disponibilité de la part du salarié.</w:t>
      </w:r>
      <w:bookmarkEnd w:id="49"/>
      <w:bookmarkEnd w:id="50"/>
    </w:p>
    <w:p w:rsidR="00DC23A4" w:rsidRPr="007E0213" w:rsidRDefault="00DC23A4" w:rsidP="006948DF">
      <w:pPr>
        <w:pStyle w:val="POPO2"/>
        <w:spacing w:line="276" w:lineRule="auto"/>
        <w:rPr>
          <w:rFonts w:asciiTheme="minorHAnsi" w:eastAsiaTheme="minorHAnsi" w:hAnsiTheme="minorHAnsi" w:cstheme="minorBidi"/>
          <w:b w:val="0"/>
          <w:bCs w:val="0"/>
          <w:color w:val="auto"/>
          <w:kern w:val="0"/>
          <w:sz w:val="22"/>
          <w:szCs w:val="22"/>
          <w:u w:val="none"/>
        </w:rPr>
      </w:pPr>
    </w:p>
    <w:p w:rsidR="00DC23A4" w:rsidRPr="007E0213" w:rsidRDefault="00DC23A4" w:rsidP="006948DF">
      <w:pPr>
        <w:pStyle w:val="POPO2"/>
        <w:spacing w:line="276" w:lineRule="auto"/>
        <w:rPr>
          <w:rFonts w:asciiTheme="minorHAnsi" w:eastAsiaTheme="minorHAnsi" w:hAnsiTheme="minorHAnsi" w:cstheme="minorBidi"/>
          <w:b w:val="0"/>
          <w:bCs w:val="0"/>
          <w:color w:val="auto"/>
          <w:kern w:val="0"/>
          <w:sz w:val="22"/>
          <w:szCs w:val="22"/>
          <w:u w:val="none"/>
        </w:rPr>
      </w:pPr>
      <w:bookmarkStart w:id="51" w:name="_Toc518397726"/>
      <w:bookmarkStart w:id="52" w:name="_Toc373978"/>
      <w:r w:rsidRPr="007E0213">
        <w:rPr>
          <w:rFonts w:asciiTheme="minorHAnsi" w:eastAsiaTheme="minorHAnsi" w:hAnsiTheme="minorHAnsi" w:cstheme="minorBidi"/>
          <w:b w:val="0"/>
          <w:bCs w:val="0"/>
          <w:color w:val="auto"/>
          <w:kern w:val="0"/>
          <w:sz w:val="22"/>
          <w:szCs w:val="22"/>
          <w:u w:val="none"/>
        </w:rPr>
        <w:t>Lors des journées effectuées en télétravail, une attention particulière sera apportée au respect des dispositions prévues dans l’accord de droit à la déconnexion.</w:t>
      </w:r>
      <w:bookmarkEnd w:id="51"/>
      <w:bookmarkEnd w:id="52"/>
    </w:p>
    <w:p w:rsidR="00E03720" w:rsidRPr="007E0213" w:rsidRDefault="00E03720" w:rsidP="006948DF">
      <w:pPr>
        <w:pStyle w:val="POPO2"/>
        <w:spacing w:line="276" w:lineRule="auto"/>
        <w:rPr>
          <w:rFonts w:asciiTheme="minorHAnsi" w:eastAsiaTheme="minorHAnsi" w:hAnsiTheme="minorHAnsi" w:cstheme="minorBidi"/>
          <w:b w:val="0"/>
          <w:bCs w:val="0"/>
          <w:color w:val="auto"/>
          <w:kern w:val="0"/>
          <w:sz w:val="22"/>
          <w:szCs w:val="22"/>
          <w:u w:val="none"/>
        </w:rPr>
      </w:pPr>
    </w:p>
    <w:p w:rsidR="00DC23A4" w:rsidRPr="007E0213" w:rsidRDefault="00DC23A4" w:rsidP="00161CB7">
      <w:pPr>
        <w:spacing w:after="0"/>
        <w:jc w:val="both"/>
      </w:pPr>
      <w:r w:rsidRPr="007E0213">
        <w:t>Chaque année, lors de l’entretien annuel, un point spécifique sur le fonctionnement du télétravail sera effectué entre le salarié et son responsable hiérarchique.</w:t>
      </w:r>
    </w:p>
    <w:p w:rsidR="00A32975" w:rsidRPr="007E0213" w:rsidRDefault="00A32975" w:rsidP="00161CB7">
      <w:pPr>
        <w:spacing w:after="0"/>
        <w:jc w:val="both"/>
      </w:pPr>
    </w:p>
    <w:p w:rsidR="00DC23A4" w:rsidRPr="007E0213" w:rsidRDefault="00DC23A4" w:rsidP="005C4BFA">
      <w:pPr>
        <w:pStyle w:val="POPO2"/>
        <w:spacing w:after="360" w:line="276" w:lineRule="auto"/>
        <w:rPr>
          <w:rFonts w:asciiTheme="minorHAnsi" w:eastAsiaTheme="minorHAnsi" w:hAnsiTheme="minorHAnsi"/>
          <w:color w:val="auto"/>
          <w:kern w:val="0"/>
          <w:sz w:val="22"/>
          <w:szCs w:val="22"/>
          <w:u w:val="none"/>
        </w:rPr>
      </w:pPr>
      <w:bookmarkStart w:id="53" w:name="_Toc373979"/>
      <w:r w:rsidRPr="007E0213">
        <w:rPr>
          <w:rFonts w:asciiTheme="minorHAnsi" w:eastAsiaTheme="minorHAnsi" w:hAnsiTheme="minorHAnsi"/>
          <w:color w:val="auto"/>
          <w:kern w:val="0"/>
          <w:sz w:val="22"/>
          <w:szCs w:val="22"/>
          <w:u w:val="none"/>
        </w:rPr>
        <w:t xml:space="preserve">Article </w:t>
      </w:r>
      <w:r w:rsidR="00E03720" w:rsidRPr="007E0213">
        <w:rPr>
          <w:rFonts w:asciiTheme="minorHAnsi" w:eastAsiaTheme="minorHAnsi" w:hAnsiTheme="minorHAnsi"/>
          <w:color w:val="auto"/>
          <w:kern w:val="0"/>
          <w:sz w:val="22"/>
          <w:szCs w:val="22"/>
          <w:u w:val="none"/>
        </w:rPr>
        <w:t xml:space="preserve">5 : </w:t>
      </w:r>
      <w:r w:rsidRPr="007E0213">
        <w:rPr>
          <w:rFonts w:asciiTheme="minorHAnsi" w:eastAsiaTheme="minorHAnsi" w:hAnsiTheme="minorHAnsi"/>
          <w:color w:val="auto"/>
          <w:kern w:val="0"/>
          <w:sz w:val="22"/>
          <w:szCs w:val="22"/>
          <w:u w:val="none"/>
        </w:rPr>
        <w:t>Cadre spécifique à certains salariés et situations exceptionnelles</w:t>
      </w:r>
      <w:bookmarkEnd w:id="53"/>
    </w:p>
    <w:p w:rsidR="00DC23A4" w:rsidRPr="007E0213" w:rsidRDefault="00E03720" w:rsidP="006948DF">
      <w:pPr>
        <w:pStyle w:val="POPO3"/>
        <w:spacing w:before="360" w:after="240" w:line="276" w:lineRule="auto"/>
        <w:rPr>
          <w:rFonts w:asciiTheme="minorHAnsi" w:eastAsiaTheme="minorHAnsi" w:hAnsiTheme="minorHAnsi" w:cs="Times New Roman"/>
          <w:iCs w:val="0"/>
          <w:color w:val="auto"/>
          <w:sz w:val="22"/>
          <w:szCs w:val="22"/>
          <w:u w:val="none"/>
        </w:rPr>
      </w:pPr>
      <w:bookmarkStart w:id="54" w:name="_Toc373980"/>
      <w:r w:rsidRPr="007E0213">
        <w:rPr>
          <w:rFonts w:asciiTheme="minorHAnsi" w:eastAsiaTheme="minorHAnsi" w:hAnsiTheme="minorHAnsi" w:cs="Times New Roman"/>
          <w:iCs w:val="0"/>
          <w:color w:val="auto"/>
          <w:sz w:val="22"/>
          <w:szCs w:val="22"/>
          <w:u w:val="none"/>
        </w:rPr>
        <w:t>Article 5.</w:t>
      </w:r>
      <w:r w:rsidR="00DC23A4" w:rsidRPr="007E0213">
        <w:rPr>
          <w:rFonts w:asciiTheme="minorHAnsi" w:eastAsiaTheme="minorHAnsi" w:hAnsiTheme="minorHAnsi" w:cs="Times New Roman"/>
          <w:iCs w:val="0"/>
          <w:color w:val="auto"/>
          <w:sz w:val="22"/>
          <w:szCs w:val="22"/>
          <w:u w:val="none"/>
        </w:rPr>
        <w:t>1</w:t>
      </w:r>
      <w:r w:rsidRPr="007E0213">
        <w:rPr>
          <w:rFonts w:asciiTheme="minorHAnsi" w:eastAsiaTheme="minorHAnsi" w:hAnsiTheme="minorHAnsi" w:cs="Times New Roman"/>
          <w:iCs w:val="0"/>
          <w:color w:val="auto"/>
          <w:sz w:val="22"/>
          <w:szCs w:val="22"/>
          <w:u w:val="none"/>
        </w:rPr>
        <w:t xml:space="preserve"> - C</w:t>
      </w:r>
      <w:r w:rsidR="00DC23A4" w:rsidRPr="007E0213">
        <w:rPr>
          <w:rFonts w:asciiTheme="minorHAnsi" w:eastAsiaTheme="minorHAnsi" w:hAnsiTheme="minorHAnsi" w:cs="Times New Roman"/>
          <w:iCs w:val="0"/>
          <w:color w:val="auto"/>
          <w:sz w:val="22"/>
          <w:szCs w:val="22"/>
          <w:u w:val="none"/>
        </w:rPr>
        <w:t>ommerciaux terrain</w:t>
      </w:r>
      <w:bookmarkEnd w:id="54"/>
    </w:p>
    <w:p w:rsidR="00DC23A4" w:rsidRPr="007E0213" w:rsidRDefault="00DC23A4" w:rsidP="006948DF">
      <w:pPr>
        <w:jc w:val="both"/>
      </w:pPr>
      <w:r w:rsidRPr="007E0213">
        <w:t>La  nature des fonctions des commerciaux terrain et leur éloignement potentiel des sites Brun</w:t>
      </w:r>
      <w:r w:rsidR="00E03720" w:rsidRPr="007E0213">
        <w:t>e</w:t>
      </w:r>
      <w:r w:rsidRPr="007E0213">
        <w:t>au suppose</w:t>
      </w:r>
      <w:r w:rsidR="008246F5" w:rsidRPr="007E0213">
        <w:t>nt</w:t>
      </w:r>
      <w:r w:rsidRPr="007E0213">
        <w:t xml:space="preserve"> que leur recour</w:t>
      </w:r>
      <w:r w:rsidR="00E03720" w:rsidRPr="007E0213">
        <w:t>s au télétravai</w:t>
      </w:r>
      <w:r w:rsidRPr="007E0213">
        <w:t xml:space="preserve">l soit plus </w:t>
      </w:r>
      <w:r w:rsidR="00E03720" w:rsidRPr="007E0213">
        <w:t>régulier</w:t>
      </w:r>
      <w:r w:rsidRPr="007E0213">
        <w:t xml:space="preserve"> (plusieurs jours </w:t>
      </w:r>
      <w:r w:rsidR="00E03720" w:rsidRPr="007E0213">
        <w:t>par semaine en fonction des rendez-vous</w:t>
      </w:r>
      <w:r w:rsidRPr="007E0213">
        <w:t xml:space="preserve"> client).</w:t>
      </w:r>
    </w:p>
    <w:p w:rsidR="00DC23A4" w:rsidRPr="007E0213" w:rsidRDefault="00E03720" w:rsidP="006948DF">
      <w:pPr>
        <w:jc w:val="both"/>
      </w:pPr>
      <w:r w:rsidRPr="007E0213">
        <w:t>Pour autant</w:t>
      </w:r>
      <w:r w:rsidR="00DC23A4" w:rsidRPr="007E0213">
        <w:t xml:space="preserve"> il est </w:t>
      </w:r>
      <w:r w:rsidRPr="007E0213">
        <w:t xml:space="preserve">indispensable, </w:t>
      </w:r>
      <w:r w:rsidR="00DC23A4" w:rsidRPr="007E0213">
        <w:t xml:space="preserve">pour leur permettre une bonne </w:t>
      </w:r>
      <w:r w:rsidRPr="007E0213">
        <w:t>intégration</w:t>
      </w:r>
      <w:r w:rsidR="00DC23A4" w:rsidRPr="007E0213">
        <w:t xml:space="preserve"> à l’</w:t>
      </w:r>
      <w:r w:rsidRPr="007E0213">
        <w:t>entreprise et</w:t>
      </w:r>
      <w:r w:rsidR="00DC23A4" w:rsidRPr="007E0213">
        <w:t xml:space="preserve"> la préservation du lien social avec leu</w:t>
      </w:r>
      <w:r w:rsidRPr="007E0213">
        <w:t>rs collègues, qu’ils soient présents physiquement s</w:t>
      </w:r>
      <w:r w:rsidR="00DC23A4" w:rsidRPr="007E0213">
        <w:t xml:space="preserve">ur leur site </w:t>
      </w:r>
      <w:r w:rsidRPr="007E0213">
        <w:t>de rattachement au minimum une demi-</w:t>
      </w:r>
      <w:r w:rsidR="00DC23A4" w:rsidRPr="007E0213">
        <w:t xml:space="preserve">journée </w:t>
      </w:r>
      <w:r w:rsidRPr="007E0213">
        <w:t>par</w:t>
      </w:r>
      <w:r w:rsidR="00DC23A4" w:rsidRPr="007E0213">
        <w:t xml:space="preserve"> semaine.</w:t>
      </w:r>
    </w:p>
    <w:p w:rsidR="00DC23A4" w:rsidRPr="007E0213" w:rsidRDefault="00DC23A4" w:rsidP="006948DF">
      <w:pPr>
        <w:pStyle w:val="POPO3"/>
        <w:spacing w:before="360" w:after="240" w:line="276" w:lineRule="auto"/>
        <w:rPr>
          <w:rFonts w:asciiTheme="minorHAnsi" w:eastAsiaTheme="minorHAnsi" w:hAnsiTheme="minorHAnsi" w:cs="Times New Roman"/>
          <w:iCs w:val="0"/>
          <w:color w:val="auto"/>
          <w:sz w:val="22"/>
          <w:szCs w:val="22"/>
          <w:u w:val="none"/>
        </w:rPr>
      </w:pPr>
      <w:bookmarkStart w:id="55" w:name="_Toc373981"/>
      <w:r w:rsidRPr="007E0213">
        <w:rPr>
          <w:rFonts w:asciiTheme="minorHAnsi" w:eastAsiaTheme="minorHAnsi" w:hAnsiTheme="minorHAnsi" w:cs="Times New Roman"/>
          <w:iCs w:val="0"/>
          <w:color w:val="auto"/>
          <w:sz w:val="22"/>
          <w:szCs w:val="22"/>
          <w:u w:val="none"/>
        </w:rPr>
        <w:t>Article 5</w:t>
      </w:r>
      <w:r w:rsidR="00E03720" w:rsidRPr="007E0213">
        <w:rPr>
          <w:rFonts w:asciiTheme="minorHAnsi" w:eastAsiaTheme="minorHAnsi" w:hAnsiTheme="minorHAnsi" w:cs="Times New Roman"/>
          <w:iCs w:val="0"/>
          <w:color w:val="auto"/>
          <w:sz w:val="22"/>
          <w:szCs w:val="22"/>
          <w:u w:val="none"/>
        </w:rPr>
        <w:t>.</w:t>
      </w:r>
      <w:r w:rsidRPr="007E0213">
        <w:rPr>
          <w:rFonts w:asciiTheme="minorHAnsi" w:eastAsiaTheme="minorHAnsi" w:hAnsiTheme="minorHAnsi" w:cs="Times New Roman"/>
          <w:iCs w:val="0"/>
          <w:color w:val="auto"/>
          <w:sz w:val="22"/>
          <w:szCs w:val="22"/>
          <w:u w:val="none"/>
        </w:rPr>
        <w:t>2</w:t>
      </w:r>
      <w:r w:rsidR="00E03720" w:rsidRPr="007E0213">
        <w:rPr>
          <w:rFonts w:asciiTheme="minorHAnsi" w:eastAsiaTheme="minorHAnsi" w:hAnsiTheme="minorHAnsi" w:cs="Times New Roman"/>
          <w:iCs w:val="0"/>
          <w:color w:val="auto"/>
          <w:sz w:val="22"/>
          <w:szCs w:val="22"/>
          <w:u w:val="none"/>
        </w:rPr>
        <w:t xml:space="preserve"> </w:t>
      </w:r>
      <w:r w:rsidR="00A32975" w:rsidRPr="007E0213">
        <w:rPr>
          <w:rFonts w:asciiTheme="minorHAnsi" w:eastAsiaTheme="minorHAnsi" w:hAnsiTheme="minorHAnsi" w:cs="Times New Roman"/>
          <w:iCs w:val="0"/>
          <w:color w:val="auto"/>
          <w:sz w:val="22"/>
          <w:szCs w:val="22"/>
          <w:u w:val="none"/>
        </w:rPr>
        <w:t>–</w:t>
      </w:r>
      <w:r w:rsidR="00E03720" w:rsidRPr="007E0213">
        <w:rPr>
          <w:rFonts w:asciiTheme="minorHAnsi" w:eastAsiaTheme="minorHAnsi" w:hAnsiTheme="minorHAnsi" w:cs="Times New Roman"/>
          <w:iCs w:val="0"/>
          <w:color w:val="auto"/>
          <w:sz w:val="22"/>
          <w:szCs w:val="22"/>
          <w:u w:val="none"/>
        </w:rPr>
        <w:t xml:space="preserve"> </w:t>
      </w:r>
      <w:r w:rsidR="00A32975" w:rsidRPr="007E0213">
        <w:rPr>
          <w:rFonts w:asciiTheme="minorHAnsi" w:eastAsiaTheme="minorHAnsi" w:hAnsiTheme="minorHAnsi" w:cs="Times New Roman"/>
          <w:iCs w:val="0"/>
          <w:color w:val="auto"/>
          <w:sz w:val="22"/>
          <w:szCs w:val="22"/>
          <w:u w:val="none"/>
        </w:rPr>
        <w:t>Télétravail ponctuel</w:t>
      </w:r>
      <w:bookmarkEnd w:id="55"/>
      <w:r w:rsidR="00A32975" w:rsidRPr="007E0213">
        <w:rPr>
          <w:rFonts w:asciiTheme="minorHAnsi" w:eastAsiaTheme="minorHAnsi" w:hAnsiTheme="minorHAnsi" w:cs="Times New Roman"/>
          <w:iCs w:val="0"/>
          <w:color w:val="auto"/>
          <w:sz w:val="22"/>
          <w:szCs w:val="22"/>
          <w:u w:val="none"/>
        </w:rPr>
        <w:t xml:space="preserve"> </w:t>
      </w:r>
    </w:p>
    <w:p w:rsidR="00DC23A4" w:rsidRPr="007E0213" w:rsidRDefault="00DC23A4" w:rsidP="006948DF">
      <w:pPr>
        <w:jc w:val="both"/>
      </w:pPr>
      <w:r w:rsidRPr="007E0213">
        <w:t>Les encadrants directs d’équipes non éligibles ne sont eux-mêmes pas éligibles.</w:t>
      </w:r>
      <w:r w:rsidR="0073506E" w:rsidRPr="007E0213">
        <w:t xml:space="preserve"> </w:t>
      </w:r>
      <w:r w:rsidRPr="007E0213">
        <w:t>Leurs responsables de service pourron</w:t>
      </w:r>
      <w:r w:rsidR="00A32975" w:rsidRPr="007E0213">
        <w:t>t l’être de façon ponctuelle</w:t>
      </w:r>
      <w:r w:rsidRPr="007E0213">
        <w:t xml:space="preserve"> au cours de l’année, en accord avec leur </w:t>
      </w:r>
      <w:r w:rsidR="00AE26B4" w:rsidRPr="007E0213">
        <w:t xml:space="preserve">propre </w:t>
      </w:r>
      <w:r w:rsidRPr="007E0213">
        <w:t xml:space="preserve">responsable hiérarchique, dans le cadre </w:t>
      </w:r>
      <w:r w:rsidR="008246F5" w:rsidRPr="007E0213">
        <w:t xml:space="preserve">notamment de missions </w:t>
      </w:r>
      <w:r w:rsidRPr="007E0213">
        <w:t xml:space="preserve">spécifiques (préparation des entretiens annuels de leur équipe par exemple). </w:t>
      </w:r>
      <w:r w:rsidR="00A32975" w:rsidRPr="007E0213">
        <w:t>Le télétravail ponctuel ne peut dépasser 5 jours / an.</w:t>
      </w:r>
    </w:p>
    <w:p w:rsidR="00DC23A4" w:rsidRPr="007E0213" w:rsidRDefault="00DC23A4" w:rsidP="006948DF">
      <w:pPr>
        <w:pStyle w:val="POPO3"/>
        <w:spacing w:before="360" w:after="240" w:line="276" w:lineRule="auto"/>
        <w:rPr>
          <w:rFonts w:asciiTheme="minorHAnsi" w:eastAsiaTheme="minorHAnsi" w:hAnsiTheme="minorHAnsi" w:cs="Times New Roman"/>
          <w:iCs w:val="0"/>
          <w:color w:val="auto"/>
          <w:sz w:val="22"/>
          <w:szCs w:val="22"/>
          <w:u w:val="none"/>
        </w:rPr>
      </w:pPr>
      <w:bookmarkStart w:id="56" w:name="_Toc373982"/>
      <w:r w:rsidRPr="007E0213">
        <w:rPr>
          <w:rFonts w:asciiTheme="minorHAnsi" w:eastAsiaTheme="minorHAnsi" w:hAnsiTheme="minorHAnsi" w:cs="Times New Roman"/>
          <w:iCs w:val="0"/>
          <w:color w:val="auto"/>
          <w:sz w:val="22"/>
          <w:szCs w:val="22"/>
          <w:u w:val="none"/>
        </w:rPr>
        <w:t>Article 5.3</w:t>
      </w:r>
      <w:r w:rsidR="006948DF" w:rsidRPr="007E0213">
        <w:rPr>
          <w:rFonts w:asciiTheme="minorHAnsi" w:eastAsiaTheme="minorHAnsi" w:hAnsiTheme="minorHAnsi" w:cs="Times New Roman"/>
          <w:iCs w:val="0"/>
          <w:color w:val="auto"/>
          <w:sz w:val="22"/>
          <w:szCs w:val="22"/>
          <w:u w:val="none"/>
        </w:rPr>
        <w:t xml:space="preserve"> - </w:t>
      </w:r>
      <w:r w:rsidRPr="007E0213">
        <w:rPr>
          <w:rFonts w:asciiTheme="minorHAnsi" w:eastAsiaTheme="minorHAnsi" w:hAnsiTheme="minorHAnsi" w:cs="Times New Roman"/>
          <w:iCs w:val="0"/>
          <w:color w:val="auto"/>
          <w:sz w:val="22"/>
          <w:szCs w:val="22"/>
          <w:u w:val="none"/>
        </w:rPr>
        <w:t>Situations exceptionnelles</w:t>
      </w:r>
      <w:bookmarkEnd w:id="56"/>
    </w:p>
    <w:p w:rsidR="00DC23A4" w:rsidRPr="007E0213" w:rsidRDefault="00DC23A4" w:rsidP="006948DF">
      <w:r w:rsidRPr="007E0213">
        <w:t>En cas de situations exceptionnelles impactant l’entreprise et les salariés, telles que des fortes chutes neiges, le télétravail pourrait être appliqué à titre dérogatoire et temporaire selon les dispositions suivantes:</w:t>
      </w:r>
    </w:p>
    <w:p w:rsidR="00DC23A4" w:rsidRPr="007E0213" w:rsidRDefault="00DC23A4" w:rsidP="006948DF">
      <w:pPr>
        <w:numPr>
          <w:ilvl w:val="0"/>
          <w:numId w:val="21"/>
        </w:numPr>
        <w:spacing w:after="0"/>
        <w:jc w:val="both"/>
      </w:pPr>
      <w:r w:rsidRPr="007E0213">
        <w:lastRenderedPageBreak/>
        <w:t>Pour les salariés disposant d’un avenant selon les modalités décrites à l’article 3.4, l</w:t>
      </w:r>
      <w:r w:rsidRPr="007E0213">
        <w:rPr>
          <w:rFonts w:eastAsia="Times New Roman"/>
        </w:rPr>
        <w:t>e nombre de jour</w:t>
      </w:r>
      <w:r w:rsidRPr="007E0213">
        <w:t xml:space="preserve">nées effectuées en télétravail </w:t>
      </w:r>
      <w:r w:rsidRPr="007E0213">
        <w:rPr>
          <w:rFonts w:eastAsia="Times New Roman"/>
        </w:rPr>
        <w:t>pourra</w:t>
      </w:r>
      <w:r w:rsidRPr="007E0213">
        <w:t>it</w:t>
      </w:r>
      <w:r w:rsidRPr="007E0213">
        <w:rPr>
          <w:rFonts w:eastAsia="Times New Roman"/>
        </w:rPr>
        <w:t xml:space="preserve"> être augmenté sur une même semaine sur autori</w:t>
      </w:r>
      <w:r w:rsidRPr="007E0213">
        <w:t xml:space="preserve">sation expresse de leur responsable hiérarchique. </w:t>
      </w:r>
    </w:p>
    <w:p w:rsidR="00DC23A4" w:rsidRPr="007E0213" w:rsidRDefault="00DC23A4" w:rsidP="006948DF">
      <w:pPr>
        <w:ind w:left="720"/>
        <w:jc w:val="both"/>
      </w:pPr>
    </w:p>
    <w:p w:rsidR="00DC23A4" w:rsidRPr="007E0213" w:rsidRDefault="00DC23A4" w:rsidP="006948DF">
      <w:pPr>
        <w:numPr>
          <w:ilvl w:val="0"/>
          <w:numId w:val="23"/>
        </w:numPr>
        <w:spacing w:after="0"/>
        <w:jc w:val="both"/>
      </w:pPr>
      <w:r w:rsidRPr="007E0213">
        <w:rPr>
          <w:rFonts w:eastAsia="Times New Roman"/>
        </w:rPr>
        <w:t>Pour les a</w:t>
      </w:r>
      <w:r w:rsidRPr="007E0213">
        <w:t>utres salariés, il pourrait être envisagé</w:t>
      </w:r>
      <w:r w:rsidRPr="007E0213">
        <w:rPr>
          <w:rFonts w:eastAsia="Times New Roman"/>
        </w:rPr>
        <w:t xml:space="preserve"> avec accord de leur </w:t>
      </w:r>
      <w:r w:rsidRPr="007E0213">
        <w:t xml:space="preserve">responsable hiérarchique </w:t>
      </w:r>
      <w:r w:rsidR="00A93417" w:rsidRPr="007E0213">
        <w:rPr>
          <w:rFonts w:eastAsia="Times New Roman"/>
        </w:rPr>
        <w:t>de prévoir une organisation en</w:t>
      </w:r>
      <w:r w:rsidRPr="007E0213">
        <w:rPr>
          <w:rFonts w:eastAsia="Times New Roman"/>
        </w:rPr>
        <w:t xml:space="preserve"> </w:t>
      </w:r>
      <w:r w:rsidR="00A93417" w:rsidRPr="007E0213">
        <w:rPr>
          <w:rFonts w:eastAsia="Times New Roman"/>
        </w:rPr>
        <w:t>télé</w:t>
      </w:r>
      <w:r w:rsidRPr="007E0213">
        <w:rPr>
          <w:rFonts w:eastAsia="Times New Roman"/>
        </w:rPr>
        <w:t>travail exceptionnelle</w:t>
      </w:r>
      <w:r w:rsidRPr="007E0213">
        <w:t xml:space="preserve">, dérogatoire </w:t>
      </w:r>
      <w:r w:rsidRPr="007E0213">
        <w:rPr>
          <w:rFonts w:eastAsia="Times New Roman"/>
        </w:rPr>
        <w:t xml:space="preserve">et de courte durée, sous condition de faisabilité technique. </w:t>
      </w:r>
    </w:p>
    <w:p w:rsidR="00161CB7" w:rsidRPr="007E0213" w:rsidRDefault="00161CB7" w:rsidP="00161CB7">
      <w:pPr>
        <w:spacing w:after="0"/>
        <w:ind w:left="720"/>
        <w:jc w:val="both"/>
      </w:pPr>
    </w:p>
    <w:p w:rsidR="00DC23A4" w:rsidRPr="007E0213" w:rsidRDefault="00DC23A4" w:rsidP="00161CB7">
      <w:pPr>
        <w:pStyle w:val="POPO2"/>
        <w:spacing w:before="120" w:after="360" w:line="276" w:lineRule="auto"/>
        <w:rPr>
          <w:rFonts w:asciiTheme="minorHAnsi" w:eastAsiaTheme="minorHAnsi" w:hAnsiTheme="minorHAnsi"/>
          <w:color w:val="auto"/>
          <w:kern w:val="0"/>
          <w:sz w:val="22"/>
          <w:szCs w:val="22"/>
          <w:u w:val="none"/>
        </w:rPr>
      </w:pPr>
      <w:bookmarkStart w:id="57" w:name="_Toc373983"/>
      <w:r w:rsidRPr="007E0213">
        <w:rPr>
          <w:rFonts w:asciiTheme="minorHAnsi" w:eastAsiaTheme="minorHAnsi" w:hAnsiTheme="minorHAnsi"/>
          <w:color w:val="auto"/>
          <w:kern w:val="0"/>
          <w:sz w:val="22"/>
          <w:szCs w:val="22"/>
          <w:u w:val="none"/>
        </w:rPr>
        <w:t>A</w:t>
      </w:r>
      <w:r w:rsidR="006948DF" w:rsidRPr="007E0213">
        <w:rPr>
          <w:rFonts w:asciiTheme="minorHAnsi" w:eastAsiaTheme="minorHAnsi" w:hAnsiTheme="minorHAnsi"/>
          <w:color w:val="auto"/>
          <w:kern w:val="0"/>
          <w:sz w:val="22"/>
          <w:szCs w:val="22"/>
          <w:u w:val="none"/>
        </w:rPr>
        <w:t>rticle 6 :</w:t>
      </w:r>
      <w:r w:rsidRPr="007E0213">
        <w:rPr>
          <w:rFonts w:asciiTheme="minorHAnsi" w:eastAsiaTheme="minorHAnsi" w:hAnsiTheme="minorHAnsi"/>
          <w:color w:val="auto"/>
          <w:kern w:val="0"/>
          <w:sz w:val="22"/>
          <w:szCs w:val="22"/>
          <w:u w:val="none"/>
        </w:rPr>
        <w:t xml:space="preserve"> Communication et suivi de l’accord</w:t>
      </w:r>
      <w:bookmarkEnd w:id="57"/>
    </w:p>
    <w:p w:rsidR="00DC23A4" w:rsidRPr="007E0213" w:rsidRDefault="006948DF" w:rsidP="006948DF">
      <w:pPr>
        <w:pStyle w:val="POPO3"/>
        <w:spacing w:before="360" w:after="240" w:line="276" w:lineRule="auto"/>
        <w:rPr>
          <w:rFonts w:asciiTheme="minorHAnsi" w:eastAsiaTheme="minorHAnsi" w:hAnsiTheme="minorHAnsi" w:cs="Times New Roman"/>
          <w:iCs w:val="0"/>
          <w:color w:val="auto"/>
          <w:sz w:val="22"/>
          <w:szCs w:val="22"/>
          <w:u w:val="none"/>
        </w:rPr>
      </w:pPr>
      <w:bookmarkStart w:id="58" w:name="_Toc373984"/>
      <w:r w:rsidRPr="007E0213">
        <w:rPr>
          <w:rFonts w:asciiTheme="minorHAnsi" w:eastAsiaTheme="minorHAnsi" w:hAnsiTheme="minorHAnsi" w:cs="Times New Roman"/>
          <w:iCs w:val="0"/>
          <w:color w:val="auto"/>
          <w:sz w:val="22"/>
          <w:szCs w:val="22"/>
          <w:u w:val="none"/>
        </w:rPr>
        <w:t xml:space="preserve">Article 6.1 - </w:t>
      </w:r>
      <w:r w:rsidR="00DC23A4" w:rsidRPr="007E0213">
        <w:rPr>
          <w:rFonts w:asciiTheme="minorHAnsi" w:eastAsiaTheme="minorHAnsi" w:hAnsiTheme="minorHAnsi" w:cs="Times New Roman"/>
          <w:iCs w:val="0"/>
          <w:color w:val="auto"/>
          <w:sz w:val="22"/>
          <w:szCs w:val="22"/>
          <w:u w:val="none"/>
        </w:rPr>
        <w:t>Communication de l’accord</w:t>
      </w:r>
      <w:bookmarkEnd w:id="58"/>
    </w:p>
    <w:p w:rsidR="00DC23A4" w:rsidRPr="007E0213" w:rsidRDefault="00DC23A4" w:rsidP="006948DF">
      <w:pPr>
        <w:pStyle w:val="Standard"/>
        <w:spacing w:line="276" w:lineRule="auto"/>
        <w:jc w:val="both"/>
        <w:rPr>
          <w:rFonts w:asciiTheme="minorHAnsi" w:eastAsiaTheme="minorHAnsi" w:hAnsiTheme="minorHAnsi" w:cstheme="minorBidi"/>
          <w:kern w:val="0"/>
          <w:sz w:val="22"/>
          <w:szCs w:val="22"/>
          <w:lang w:eastAsia="en-US" w:bidi="ar-SA"/>
        </w:rPr>
      </w:pPr>
      <w:r w:rsidRPr="007E0213">
        <w:rPr>
          <w:rFonts w:asciiTheme="minorHAnsi" w:eastAsiaTheme="minorHAnsi" w:hAnsiTheme="minorHAnsi" w:cstheme="minorBidi"/>
          <w:kern w:val="0"/>
          <w:sz w:val="22"/>
          <w:szCs w:val="22"/>
          <w:lang w:eastAsia="en-US" w:bidi="ar-SA"/>
        </w:rPr>
        <w:t xml:space="preserve">La Direction communiquera sur cet accord lors de sa signature et mettra en œuvre les actions de communication nécessaires vis-à-vis des salariés et des responsables hiérarchiques à compter de </w:t>
      </w:r>
      <w:r w:rsidR="00A32975" w:rsidRPr="007E0213">
        <w:rPr>
          <w:rFonts w:asciiTheme="minorHAnsi" w:eastAsiaTheme="minorHAnsi" w:hAnsiTheme="minorHAnsi" w:cstheme="minorBidi"/>
          <w:kern w:val="0"/>
          <w:sz w:val="22"/>
          <w:szCs w:val="22"/>
          <w:lang w:eastAsia="en-US" w:bidi="ar-SA"/>
        </w:rPr>
        <w:t xml:space="preserve">début 2019, </w:t>
      </w:r>
      <w:r w:rsidRPr="007E0213">
        <w:rPr>
          <w:rFonts w:asciiTheme="minorHAnsi" w:eastAsiaTheme="minorHAnsi" w:hAnsiTheme="minorHAnsi" w:cstheme="minorBidi"/>
          <w:kern w:val="0"/>
          <w:sz w:val="22"/>
          <w:szCs w:val="22"/>
          <w:lang w:eastAsia="en-US" w:bidi="ar-SA"/>
        </w:rPr>
        <w:t xml:space="preserve">afin de permettre l’ouverture et l’analyse des demandes de télétravail </w:t>
      </w:r>
      <w:r w:rsidR="00A32975" w:rsidRPr="007E0213">
        <w:rPr>
          <w:rFonts w:asciiTheme="minorHAnsi" w:eastAsiaTheme="minorHAnsi" w:hAnsiTheme="minorHAnsi" w:cstheme="minorBidi"/>
          <w:kern w:val="0"/>
          <w:sz w:val="22"/>
          <w:szCs w:val="22"/>
          <w:lang w:eastAsia="en-US" w:bidi="ar-SA"/>
        </w:rPr>
        <w:t>sur le premier trimestre 2019 et sa mise en œuvre effective concrète au second trimestre.</w:t>
      </w:r>
    </w:p>
    <w:p w:rsidR="00DC23A4" w:rsidRPr="007E0213" w:rsidRDefault="00DC23A4" w:rsidP="006948DF">
      <w:pPr>
        <w:pStyle w:val="Standard"/>
        <w:spacing w:line="276" w:lineRule="auto"/>
        <w:jc w:val="both"/>
        <w:rPr>
          <w:rFonts w:asciiTheme="minorHAnsi" w:eastAsiaTheme="minorHAnsi" w:hAnsiTheme="minorHAnsi" w:cstheme="minorBidi"/>
          <w:kern w:val="0"/>
          <w:sz w:val="22"/>
          <w:szCs w:val="22"/>
          <w:lang w:eastAsia="en-US" w:bidi="ar-SA"/>
        </w:rPr>
      </w:pPr>
      <w:r w:rsidRPr="007E0213">
        <w:rPr>
          <w:rFonts w:asciiTheme="minorHAnsi" w:eastAsiaTheme="minorHAnsi" w:hAnsiTheme="minorHAnsi" w:cstheme="minorBidi"/>
          <w:kern w:val="0"/>
          <w:sz w:val="22"/>
          <w:szCs w:val="22"/>
          <w:lang w:eastAsia="en-US" w:bidi="ar-SA"/>
        </w:rPr>
        <w:t>La Direction s’attachera tout particulièrement à expliquer les principes de l’accord et les conditions de réussite de la mise en place du télétravail aux salariés et à leurs responsables hiérarchiques pour faciliter l’a</w:t>
      </w:r>
      <w:r w:rsidR="006948DF" w:rsidRPr="007E0213">
        <w:rPr>
          <w:rFonts w:asciiTheme="minorHAnsi" w:eastAsiaTheme="minorHAnsi" w:hAnsiTheme="minorHAnsi" w:cstheme="minorBidi"/>
          <w:kern w:val="0"/>
          <w:sz w:val="22"/>
          <w:szCs w:val="22"/>
          <w:lang w:eastAsia="en-US" w:bidi="ar-SA"/>
        </w:rPr>
        <w:t>pplication de cet accord expéri</w:t>
      </w:r>
      <w:r w:rsidRPr="007E0213">
        <w:rPr>
          <w:rFonts w:asciiTheme="minorHAnsi" w:eastAsiaTheme="minorHAnsi" w:hAnsiTheme="minorHAnsi" w:cstheme="minorBidi"/>
          <w:kern w:val="0"/>
          <w:sz w:val="22"/>
          <w:szCs w:val="22"/>
          <w:lang w:eastAsia="en-US" w:bidi="ar-SA"/>
        </w:rPr>
        <w:t>mental.</w:t>
      </w:r>
    </w:p>
    <w:p w:rsidR="00DC23A4" w:rsidRPr="007E0213" w:rsidRDefault="007A1325" w:rsidP="007A1325">
      <w:pPr>
        <w:pStyle w:val="POPO3"/>
        <w:spacing w:before="360" w:after="240" w:line="276" w:lineRule="auto"/>
        <w:rPr>
          <w:rFonts w:asciiTheme="minorHAnsi" w:eastAsiaTheme="minorHAnsi" w:hAnsiTheme="minorHAnsi" w:cs="Times New Roman"/>
          <w:iCs w:val="0"/>
          <w:color w:val="auto"/>
          <w:sz w:val="22"/>
          <w:szCs w:val="22"/>
          <w:u w:val="none"/>
        </w:rPr>
      </w:pPr>
      <w:bookmarkStart w:id="59" w:name="_Toc373985"/>
      <w:r w:rsidRPr="007E0213">
        <w:rPr>
          <w:rFonts w:asciiTheme="minorHAnsi" w:eastAsiaTheme="minorHAnsi" w:hAnsiTheme="minorHAnsi" w:cs="Times New Roman"/>
          <w:iCs w:val="0"/>
          <w:color w:val="auto"/>
          <w:sz w:val="22"/>
          <w:szCs w:val="22"/>
          <w:u w:val="none"/>
        </w:rPr>
        <w:t xml:space="preserve">Article 6.2 - </w:t>
      </w:r>
      <w:r w:rsidR="00DC23A4" w:rsidRPr="007E0213">
        <w:rPr>
          <w:rFonts w:asciiTheme="minorHAnsi" w:eastAsiaTheme="minorHAnsi" w:hAnsiTheme="minorHAnsi" w:cs="Times New Roman"/>
          <w:iCs w:val="0"/>
          <w:color w:val="auto"/>
          <w:sz w:val="22"/>
          <w:szCs w:val="22"/>
          <w:u w:val="none"/>
        </w:rPr>
        <w:t>Commission de suivi de l’accord</w:t>
      </w:r>
      <w:bookmarkEnd w:id="59"/>
    </w:p>
    <w:p w:rsidR="00DC23A4" w:rsidRPr="007E0213" w:rsidRDefault="00DC23A4" w:rsidP="007A1325">
      <w:pPr>
        <w:autoSpaceDE w:val="0"/>
        <w:autoSpaceDN w:val="0"/>
        <w:jc w:val="both"/>
      </w:pPr>
      <w:r w:rsidRPr="007E0213">
        <w:t>Les signataires confirment par le présent accord la mise en place d’une commission de suivi. Celle-ci est constituée d’un représentant de chacune des Organisations Syndicales signataires du présent accord et de représentants de la Direction. Cette commission se réunit au moins une fois pendant la durée de l’accord. Elle a pour objet de veiller à son déploiement.</w:t>
      </w:r>
    </w:p>
    <w:p w:rsidR="00DC23A4" w:rsidRPr="007E0213" w:rsidRDefault="00DC23A4" w:rsidP="007A1325">
      <w:pPr>
        <w:autoSpaceDE w:val="0"/>
        <w:autoSpaceDN w:val="0"/>
        <w:jc w:val="both"/>
      </w:pPr>
      <w:r w:rsidRPr="007E0213">
        <w:t>Elle est habilitée à identifier des améliorations.</w:t>
      </w:r>
    </w:p>
    <w:p w:rsidR="00DC23A4" w:rsidRPr="007E0213" w:rsidRDefault="007A1325" w:rsidP="007A1325">
      <w:pPr>
        <w:pStyle w:val="POPO3"/>
        <w:spacing w:before="360" w:after="240" w:line="276" w:lineRule="auto"/>
        <w:rPr>
          <w:rFonts w:asciiTheme="minorHAnsi" w:eastAsiaTheme="minorHAnsi" w:hAnsiTheme="minorHAnsi" w:cs="Times New Roman"/>
          <w:iCs w:val="0"/>
          <w:color w:val="auto"/>
          <w:sz w:val="22"/>
          <w:szCs w:val="22"/>
          <w:u w:val="none"/>
        </w:rPr>
      </w:pPr>
      <w:bookmarkStart w:id="60" w:name="_Toc373986"/>
      <w:r w:rsidRPr="007E0213">
        <w:rPr>
          <w:rFonts w:asciiTheme="minorHAnsi" w:eastAsiaTheme="minorHAnsi" w:hAnsiTheme="minorHAnsi" w:cs="Times New Roman"/>
          <w:iCs w:val="0"/>
          <w:color w:val="auto"/>
          <w:sz w:val="22"/>
          <w:szCs w:val="22"/>
          <w:u w:val="none"/>
        </w:rPr>
        <w:t xml:space="preserve">Article 6.3 - </w:t>
      </w:r>
      <w:r w:rsidR="00DC23A4" w:rsidRPr="007E0213">
        <w:rPr>
          <w:rFonts w:asciiTheme="minorHAnsi" w:eastAsiaTheme="minorHAnsi" w:hAnsiTheme="minorHAnsi" w:cs="Times New Roman"/>
          <w:iCs w:val="0"/>
          <w:color w:val="auto"/>
          <w:sz w:val="22"/>
          <w:szCs w:val="22"/>
          <w:u w:val="none"/>
        </w:rPr>
        <w:t>Conditions d’application de l’accord</w:t>
      </w:r>
      <w:bookmarkEnd w:id="60"/>
    </w:p>
    <w:p w:rsidR="00DC23A4" w:rsidRPr="007E0213" w:rsidRDefault="00DC23A4" w:rsidP="00DC23A4">
      <w:pPr>
        <w:autoSpaceDE w:val="0"/>
        <w:autoSpaceDN w:val="0"/>
        <w:spacing w:line="288" w:lineRule="auto"/>
      </w:pPr>
      <w:r w:rsidRPr="005E11A5">
        <w:rPr>
          <w:highlight w:val="yellow"/>
        </w:rPr>
        <w:t xml:space="preserve">Il est conclu pour une durée déterminée et prendra </w:t>
      </w:r>
      <w:r w:rsidR="003D6F02" w:rsidRPr="005E11A5">
        <w:rPr>
          <w:highlight w:val="yellow"/>
        </w:rPr>
        <w:t>effet au plan de sa mise en œuvre effective</w:t>
      </w:r>
      <w:r w:rsidRPr="005E11A5">
        <w:rPr>
          <w:highlight w:val="yellow"/>
        </w:rPr>
        <w:t xml:space="preserve"> le </w:t>
      </w:r>
      <w:r w:rsidR="003D6F02" w:rsidRPr="005E11A5">
        <w:rPr>
          <w:highlight w:val="yellow"/>
        </w:rPr>
        <w:t>01/04/2019</w:t>
      </w:r>
      <w:r w:rsidRPr="005E11A5">
        <w:rPr>
          <w:highlight w:val="yellow"/>
        </w:rPr>
        <w:t xml:space="preserve"> et se terminera </w:t>
      </w:r>
      <w:r w:rsidR="003D6F02" w:rsidRPr="005E11A5">
        <w:rPr>
          <w:highlight w:val="yellow"/>
        </w:rPr>
        <w:t>le 31/03/2020</w:t>
      </w:r>
      <w:r w:rsidRPr="005E11A5">
        <w:rPr>
          <w:highlight w:val="yellow"/>
        </w:rPr>
        <w:t>.</w:t>
      </w:r>
      <w:r w:rsidR="003D6F02" w:rsidRPr="005E11A5">
        <w:rPr>
          <w:highlight w:val="yellow"/>
        </w:rPr>
        <w:t xml:space="preserve"> Le premier trimestre 2019 sera consacré à la communication de l’accord et aux études d’éligibilité.</w:t>
      </w:r>
    </w:p>
    <w:p w:rsidR="00DC23A4" w:rsidRPr="007E0213" w:rsidRDefault="00DC23A4" w:rsidP="007A1325">
      <w:pPr>
        <w:autoSpaceDE w:val="0"/>
        <w:autoSpaceDN w:val="0"/>
        <w:jc w:val="both"/>
      </w:pPr>
      <w:r w:rsidRPr="007E0213">
        <w:t xml:space="preserve">Il pourra être dénoncé à tout moment, par l’une ou l’autre des parties signataires, sous réserve de respecter un préavis de trois mois. Cette dénonciation devra se faire par lettre recommandée avec accusé de réception et adressée à tous les signataires. Dans ce cas, la direction et les partenaires sociaux se réuniront pendant la durée du préavis pour discuter d’un nouvel accord. </w:t>
      </w:r>
    </w:p>
    <w:p w:rsidR="00DC23A4" w:rsidRPr="007E0213" w:rsidRDefault="00DC23A4" w:rsidP="007A1325">
      <w:pPr>
        <w:autoSpaceDE w:val="0"/>
        <w:autoSpaceDN w:val="0"/>
        <w:jc w:val="both"/>
      </w:pPr>
      <w:r w:rsidRPr="007E0213">
        <w:t>Il pourra être révisé dans les conditions prévues par le Code du Travail : à cet égard toute demande de révision devra être signifiée aux autres parties par l’une des parties contractantes et être accompagnée d’un projet portant sur les points à réviser. Un calendrier sera établi au cours de la première réunion de négociation qui devra se tenir dans le délai de deux mois suivants la demande de révision.</w:t>
      </w:r>
    </w:p>
    <w:p w:rsidR="00DC23A4" w:rsidRPr="007E0213" w:rsidRDefault="007A1325" w:rsidP="007A1325">
      <w:pPr>
        <w:pStyle w:val="POPO3"/>
        <w:spacing w:before="360" w:after="240" w:line="276" w:lineRule="auto"/>
        <w:rPr>
          <w:rFonts w:asciiTheme="minorHAnsi" w:eastAsiaTheme="minorHAnsi" w:hAnsiTheme="minorHAnsi" w:cs="Times New Roman"/>
          <w:iCs w:val="0"/>
          <w:color w:val="auto"/>
          <w:sz w:val="22"/>
          <w:szCs w:val="22"/>
          <w:u w:val="none"/>
        </w:rPr>
      </w:pPr>
      <w:bookmarkStart w:id="61" w:name="_Toc373987"/>
      <w:r w:rsidRPr="007E0213">
        <w:rPr>
          <w:rFonts w:asciiTheme="minorHAnsi" w:eastAsiaTheme="minorHAnsi" w:hAnsiTheme="minorHAnsi" w:cs="Times New Roman"/>
          <w:iCs w:val="0"/>
          <w:color w:val="auto"/>
          <w:sz w:val="22"/>
          <w:szCs w:val="22"/>
          <w:u w:val="none"/>
        </w:rPr>
        <w:lastRenderedPageBreak/>
        <w:t>Article 6</w:t>
      </w:r>
      <w:r w:rsidR="00DC23A4" w:rsidRPr="007E0213">
        <w:rPr>
          <w:rFonts w:asciiTheme="minorHAnsi" w:eastAsiaTheme="minorHAnsi" w:hAnsiTheme="minorHAnsi" w:cs="Times New Roman"/>
          <w:iCs w:val="0"/>
          <w:color w:val="auto"/>
          <w:sz w:val="22"/>
          <w:szCs w:val="22"/>
          <w:u w:val="none"/>
        </w:rPr>
        <w:t>.4</w:t>
      </w:r>
      <w:r w:rsidRPr="007E0213">
        <w:rPr>
          <w:rFonts w:asciiTheme="minorHAnsi" w:eastAsiaTheme="minorHAnsi" w:hAnsiTheme="minorHAnsi" w:cs="Times New Roman"/>
          <w:iCs w:val="0"/>
          <w:color w:val="auto"/>
          <w:sz w:val="22"/>
          <w:szCs w:val="22"/>
          <w:u w:val="none"/>
        </w:rPr>
        <w:t xml:space="preserve"> - </w:t>
      </w:r>
      <w:r w:rsidR="00DC23A4" w:rsidRPr="007E0213">
        <w:rPr>
          <w:rFonts w:asciiTheme="minorHAnsi" w:eastAsiaTheme="minorHAnsi" w:hAnsiTheme="minorHAnsi" w:cs="Times New Roman"/>
          <w:iCs w:val="0"/>
          <w:color w:val="auto"/>
          <w:sz w:val="22"/>
          <w:szCs w:val="22"/>
          <w:u w:val="none"/>
        </w:rPr>
        <w:t>Réouverture des négociations</w:t>
      </w:r>
      <w:bookmarkEnd w:id="61"/>
    </w:p>
    <w:p w:rsidR="00DC23A4" w:rsidRPr="007E0213" w:rsidRDefault="00DC23A4" w:rsidP="007A1325">
      <w:pPr>
        <w:jc w:val="both"/>
      </w:pPr>
      <w:r w:rsidRPr="007E0213">
        <w:t>Les parties conviennent de se réunir trois mois avant la date d’expiration du présent accord en vue de négocier les conditions et la durée de son éventuel renouvellement.</w:t>
      </w:r>
    </w:p>
    <w:p w:rsidR="00DC23A4" w:rsidRPr="007E0213" w:rsidRDefault="00DC23A4" w:rsidP="007A1325">
      <w:pPr>
        <w:jc w:val="both"/>
      </w:pPr>
      <w:r w:rsidRPr="007E0213">
        <w:t>A défaut d'accord entre les parties, le présent accord cessera de produire ses effets à la date d'échéance.</w:t>
      </w:r>
    </w:p>
    <w:p w:rsidR="002B7E9A" w:rsidRPr="007E0213" w:rsidRDefault="002B7E9A" w:rsidP="002B7E9A">
      <w:pPr>
        <w:pStyle w:val="POPO3"/>
        <w:spacing w:before="360" w:after="240" w:line="276" w:lineRule="auto"/>
        <w:rPr>
          <w:color w:val="auto"/>
          <w:sz w:val="22"/>
          <w:szCs w:val="22"/>
          <w:u w:val="none"/>
        </w:rPr>
      </w:pPr>
      <w:bookmarkStart w:id="62" w:name="_Toc373988"/>
      <w:bookmarkEnd w:id="0"/>
      <w:bookmarkEnd w:id="1"/>
      <w:r w:rsidRPr="007E0213">
        <w:rPr>
          <w:color w:val="auto"/>
          <w:sz w:val="22"/>
          <w:szCs w:val="22"/>
          <w:u w:val="none"/>
        </w:rPr>
        <w:t>Article 6.5 - Publicité</w:t>
      </w:r>
      <w:bookmarkEnd w:id="62"/>
    </w:p>
    <w:p w:rsidR="002B7E9A" w:rsidRPr="007E0213" w:rsidRDefault="002B7E9A" w:rsidP="002B7E9A">
      <w:pPr>
        <w:autoSpaceDE w:val="0"/>
        <w:autoSpaceDN w:val="0"/>
        <w:jc w:val="both"/>
      </w:pPr>
      <w:r w:rsidRPr="007E0213">
        <w:t>Le présent accord sera présenté aux institutions représentatives du personnel selon la règlementation en vigueur.</w:t>
      </w:r>
    </w:p>
    <w:p w:rsidR="002B7E9A" w:rsidRPr="007E0213" w:rsidRDefault="002B7E9A" w:rsidP="002B7E9A">
      <w:r w:rsidRPr="007E0213">
        <w:t>Il sera déposé, accompagné des pièces constitutives du dossier de dépôt, par le représentant légal de l'entreprise :</w:t>
      </w:r>
    </w:p>
    <w:p w:rsidR="002B7E9A" w:rsidRPr="007E0213" w:rsidRDefault="002B7E9A" w:rsidP="002B7E9A">
      <w:r w:rsidRPr="007E0213">
        <w:t xml:space="preserve">•             sur la plateforme de </w:t>
      </w:r>
      <w:proofErr w:type="spellStart"/>
      <w:r w:rsidRPr="007E0213">
        <w:t>téléprocédure</w:t>
      </w:r>
      <w:proofErr w:type="spellEnd"/>
      <w:r w:rsidRPr="007E0213">
        <w:t xml:space="preserve"> du ministère du Travail en deux versions :</w:t>
      </w:r>
    </w:p>
    <w:p w:rsidR="002B7E9A" w:rsidRPr="007E0213" w:rsidRDefault="002B7E9A" w:rsidP="002B7E9A">
      <w:pPr>
        <w:ind w:firstLine="708"/>
      </w:pPr>
      <w:proofErr w:type="gramStart"/>
      <w:r w:rsidRPr="007E0213">
        <w:t>une</w:t>
      </w:r>
      <w:proofErr w:type="gramEnd"/>
      <w:r w:rsidRPr="007E0213">
        <w:t xml:space="preserve"> version intégrale </w:t>
      </w:r>
    </w:p>
    <w:p w:rsidR="002B7E9A" w:rsidRPr="007E0213" w:rsidRDefault="002B7E9A" w:rsidP="002B7E9A">
      <w:pPr>
        <w:ind w:firstLine="708"/>
      </w:pPr>
      <w:proofErr w:type="gramStart"/>
      <w:r w:rsidRPr="007E0213">
        <w:t>une</w:t>
      </w:r>
      <w:proofErr w:type="gramEnd"/>
      <w:r w:rsidRPr="007E0213">
        <w:t xml:space="preserve"> version </w:t>
      </w:r>
      <w:proofErr w:type="spellStart"/>
      <w:r w:rsidRPr="007E0213">
        <w:t>anonymisée</w:t>
      </w:r>
      <w:proofErr w:type="spellEnd"/>
    </w:p>
    <w:p w:rsidR="002B7E9A" w:rsidRPr="007E0213" w:rsidRDefault="002B7E9A" w:rsidP="002B7E9A">
      <w:r w:rsidRPr="007E0213">
        <w:t>•             au secrétariat greffe du Conseil de prud’</w:t>
      </w:r>
      <w:bookmarkStart w:id="63" w:name="_GoBack"/>
      <w:r w:rsidRPr="007E0213">
        <w:t>ho</w:t>
      </w:r>
      <w:bookmarkEnd w:id="63"/>
      <w:r w:rsidRPr="007E0213">
        <w:t>mmes en 1 exemplaire.</w:t>
      </w:r>
    </w:p>
    <w:p w:rsidR="002B7E9A" w:rsidRPr="007E0213" w:rsidRDefault="002B7E9A" w:rsidP="002B7E9A">
      <w:pPr>
        <w:rPr>
          <w:color w:val="1F497D"/>
        </w:rPr>
      </w:pPr>
    </w:p>
    <w:p w:rsidR="00C91280" w:rsidRPr="007E0213" w:rsidRDefault="00C91280" w:rsidP="00BF3F26">
      <w:pPr>
        <w:autoSpaceDE w:val="0"/>
        <w:autoSpaceDN w:val="0"/>
        <w:adjustRightInd w:val="0"/>
        <w:spacing w:after="0" w:line="288" w:lineRule="auto"/>
        <w:rPr>
          <w:rFonts w:cs="Times New Roman"/>
        </w:rPr>
      </w:pPr>
    </w:p>
    <w:p w:rsidR="005E242F" w:rsidRPr="007E0213" w:rsidRDefault="005E242F" w:rsidP="00BF3F26">
      <w:pPr>
        <w:spacing w:line="288" w:lineRule="auto"/>
        <w:jc w:val="both"/>
        <w:rPr>
          <w:rFonts w:cs="Times New Roman"/>
        </w:rPr>
      </w:pPr>
      <w:r w:rsidRPr="005E11A5">
        <w:rPr>
          <w:rFonts w:cstheme="minorHAnsi"/>
          <w:highlight w:val="yellow"/>
        </w:rPr>
        <w:t xml:space="preserve">Fait à </w:t>
      </w:r>
      <w:proofErr w:type="spellStart"/>
      <w:r w:rsidR="005E11A5" w:rsidRPr="005E11A5">
        <w:rPr>
          <w:rFonts w:cstheme="minorHAnsi"/>
          <w:highlight w:val="yellow"/>
        </w:rPr>
        <w:t>xxxxxxxxxx</w:t>
      </w:r>
      <w:proofErr w:type="spellEnd"/>
      <w:r w:rsidRPr="005E11A5">
        <w:rPr>
          <w:rFonts w:cstheme="minorHAnsi"/>
          <w:highlight w:val="yellow"/>
        </w:rPr>
        <w:t xml:space="preserve">, le </w:t>
      </w:r>
      <w:proofErr w:type="spellStart"/>
      <w:r w:rsidR="005E11A5" w:rsidRPr="005E11A5">
        <w:rPr>
          <w:rFonts w:cstheme="minorHAnsi"/>
          <w:highlight w:val="yellow"/>
        </w:rPr>
        <w:t>xxxxxxxxx</w:t>
      </w:r>
      <w:proofErr w:type="spellEnd"/>
      <w:r w:rsidRPr="005E11A5">
        <w:rPr>
          <w:rFonts w:cstheme="minorHAnsi"/>
          <w:highlight w:val="yellow"/>
        </w:rPr>
        <w:t xml:space="preserve"> </w:t>
      </w:r>
      <w:r w:rsidR="00C91280" w:rsidRPr="005E11A5">
        <w:rPr>
          <w:rFonts w:cs="Times New Roman"/>
          <w:highlight w:val="yellow"/>
        </w:rPr>
        <w:t xml:space="preserve">en </w:t>
      </w:r>
      <w:r w:rsidR="005E11A5" w:rsidRPr="005E11A5">
        <w:rPr>
          <w:rFonts w:cs="Times New Roman"/>
          <w:highlight w:val="yellow"/>
        </w:rPr>
        <w:t>x</w:t>
      </w:r>
      <w:r w:rsidR="00C91280" w:rsidRPr="005E11A5">
        <w:rPr>
          <w:rFonts w:cs="Times New Roman"/>
          <w:highlight w:val="yellow"/>
        </w:rPr>
        <w:t xml:space="preserve"> exemplaires</w:t>
      </w:r>
      <w:r w:rsidRPr="007E0213">
        <w:rPr>
          <w:rFonts w:cs="Times New Roman"/>
        </w:rPr>
        <w:t xml:space="preserve"> </w:t>
      </w:r>
    </w:p>
    <w:p w:rsidR="00D63CFF" w:rsidRPr="007E0213" w:rsidRDefault="00D63CFF" w:rsidP="00BF3F26">
      <w:pPr>
        <w:spacing w:line="288" w:lineRule="auto"/>
        <w:jc w:val="both"/>
        <w:rPr>
          <w:rFonts w:cs="Times New Roman"/>
        </w:rPr>
      </w:pPr>
    </w:p>
    <w:p w:rsidR="005E242F" w:rsidRPr="002D5F3B" w:rsidRDefault="005E11A5" w:rsidP="00BF3F26">
      <w:pPr>
        <w:tabs>
          <w:tab w:val="left" w:pos="4536"/>
        </w:tabs>
        <w:spacing w:line="288" w:lineRule="auto"/>
        <w:jc w:val="both"/>
        <w:rPr>
          <w:rFonts w:cstheme="minorHAnsi"/>
          <w:highlight w:val="yellow"/>
        </w:rPr>
      </w:pPr>
      <w:r w:rsidRPr="002D5F3B">
        <w:rPr>
          <w:rFonts w:cstheme="minorHAnsi"/>
          <w:highlight w:val="yellow"/>
        </w:rPr>
        <w:t>ENTREPRISE</w:t>
      </w:r>
      <w:r w:rsidR="005E242F" w:rsidRPr="002D5F3B">
        <w:rPr>
          <w:rFonts w:cstheme="minorHAnsi"/>
          <w:highlight w:val="yellow"/>
        </w:rPr>
        <w:tab/>
        <w:t>ORGANISATIONS SYNDICALES</w:t>
      </w:r>
    </w:p>
    <w:p w:rsidR="005E242F" w:rsidRPr="002D5F3B" w:rsidRDefault="005E242F" w:rsidP="00BF3F26">
      <w:pPr>
        <w:tabs>
          <w:tab w:val="left" w:pos="4536"/>
        </w:tabs>
        <w:spacing w:line="288" w:lineRule="auto"/>
        <w:jc w:val="both"/>
        <w:rPr>
          <w:rFonts w:cstheme="minorHAnsi"/>
          <w:highlight w:val="yellow"/>
        </w:rPr>
      </w:pPr>
    </w:p>
    <w:p w:rsidR="005E242F" w:rsidRPr="002D5F3B" w:rsidRDefault="006A36CA" w:rsidP="00BF3F26">
      <w:pPr>
        <w:tabs>
          <w:tab w:val="left" w:pos="4536"/>
        </w:tabs>
        <w:spacing w:after="0" w:line="288" w:lineRule="auto"/>
        <w:jc w:val="both"/>
        <w:rPr>
          <w:rFonts w:cstheme="minorHAnsi"/>
          <w:highlight w:val="yellow"/>
        </w:rPr>
      </w:pPr>
      <w:r w:rsidRPr="002D5F3B">
        <w:rPr>
          <w:rFonts w:cstheme="minorHAnsi"/>
          <w:highlight w:val="yellow"/>
        </w:rPr>
        <w:t>xxx</w:t>
      </w:r>
      <w:r w:rsidR="005E242F" w:rsidRPr="002D5F3B">
        <w:rPr>
          <w:rFonts w:cstheme="minorHAnsi"/>
          <w:highlight w:val="yellow"/>
        </w:rPr>
        <w:tab/>
      </w:r>
      <w:r w:rsidRPr="002D5F3B">
        <w:rPr>
          <w:rFonts w:cstheme="minorHAnsi"/>
          <w:highlight w:val="yellow"/>
        </w:rPr>
        <w:t>xxx</w:t>
      </w:r>
      <w:r w:rsidR="005712E6" w:rsidRPr="002D5F3B">
        <w:rPr>
          <w:rFonts w:cstheme="minorHAnsi"/>
          <w:highlight w:val="yellow"/>
        </w:rPr>
        <w:t xml:space="preserve"> </w:t>
      </w:r>
      <w:r w:rsidR="000A40E0" w:rsidRPr="002D5F3B">
        <w:rPr>
          <w:rFonts w:cstheme="minorHAnsi"/>
          <w:highlight w:val="yellow"/>
        </w:rPr>
        <w:t>(CFDT)</w:t>
      </w:r>
    </w:p>
    <w:p w:rsidR="005E242F" w:rsidRPr="002D5F3B" w:rsidRDefault="005E242F" w:rsidP="00BF3F26">
      <w:pPr>
        <w:tabs>
          <w:tab w:val="left" w:pos="4536"/>
        </w:tabs>
        <w:spacing w:after="0" w:line="288" w:lineRule="auto"/>
        <w:jc w:val="both"/>
        <w:rPr>
          <w:rFonts w:cstheme="minorHAnsi"/>
          <w:highlight w:val="yellow"/>
        </w:rPr>
      </w:pPr>
      <w:r w:rsidRPr="002D5F3B">
        <w:rPr>
          <w:rFonts w:cstheme="minorHAnsi"/>
          <w:highlight w:val="yellow"/>
        </w:rPr>
        <w:t>Directeur Général</w:t>
      </w:r>
      <w:r w:rsidRPr="002D5F3B">
        <w:rPr>
          <w:rFonts w:cstheme="minorHAnsi"/>
          <w:highlight w:val="yellow"/>
        </w:rPr>
        <w:tab/>
      </w:r>
    </w:p>
    <w:p w:rsidR="005E242F" w:rsidRPr="002D5F3B" w:rsidRDefault="005E242F" w:rsidP="009568AE">
      <w:pPr>
        <w:tabs>
          <w:tab w:val="left" w:pos="4536"/>
        </w:tabs>
        <w:spacing w:after="0" w:line="288" w:lineRule="auto"/>
        <w:contextualSpacing/>
        <w:jc w:val="both"/>
        <w:rPr>
          <w:rFonts w:cstheme="minorHAnsi"/>
          <w:highlight w:val="yellow"/>
        </w:rPr>
      </w:pPr>
    </w:p>
    <w:p w:rsidR="005E242F" w:rsidRPr="002D5F3B" w:rsidRDefault="005E242F" w:rsidP="009568AE">
      <w:pPr>
        <w:tabs>
          <w:tab w:val="left" w:pos="4536"/>
        </w:tabs>
        <w:spacing w:after="0" w:line="288" w:lineRule="auto"/>
        <w:contextualSpacing/>
        <w:jc w:val="both"/>
        <w:rPr>
          <w:rFonts w:cstheme="minorHAnsi"/>
          <w:highlight w:val="yellow"/>
        </w:rPr>
      </w:pPr>
      <w:r w:rsidRPr="002D5F3B">
        <w:rPr>
          <w:rFonts w:cstheme="minorHAnsi"/>
          <w:highlight w:val="yellow"/>
        </w:rPr>
        <w:tab/>
      </w:r>
      <w:r w:rsidR="006A36CA" w:rsidRPr="002D5F3B">
        <w:rPr>
          <w:rFonts w:cstheme="minorHAnsi"/>
          <w:highlight w:val="yellow"/>
        </w:rPr>
        <w:t>xxx</w:t>
      </w:r>
      <w:r w:rsidR="000A40E0" w:rsidRPr="002D5F3B">
        <w:rPr>
          <w:rFonts w:cstheme="minorHAnsi"/>
          <w:highlight w:val="yellow"/>
        </w:rPr>
        <w:t xml:space="preserve"> (CFTC)</w:t>
      </w:r>
    </w:p>
    <w:p w:rsidR="000A40E0" w:rsidRPr="002D5F3B" w:rsidRDefault="000A40E0" w:rsidP="009568AE">
      <w:pPr>
        <w:tabs>
          <w:tab w:val="left" w:pos="4536"/>
        </w:tabs>
        <w:spacing w:after="0" w:line="288" w:lineRule="auto"/>
        <w:contextualSpacing/>
        <w:jc w:val="both"/>
        <w:rPr>
          <w:rFonts w:cstheme="minorHAnsi"/>
          <w:highlight w:val="yellow"/>
        </w:rPr>
      </w:pPr>
    </w:p>
    <w:p w:rsidR="009568AE" w:rsidRPr="002D5F3B" w:rsidRDefault="009568AE" w:rsidP="009568AE">
      <w:pPr>
        <w:tabs>
          <w:tab w:val="left" w:pos="4536"/>
        </w:tabs>
        <w:spacing w:after="0" w:line="288" w:lineRule="auto"/>
        <w:contextualSpacing/>
        <w:jc w:val="both"/>
        <w:rPr>
          <w:rFonts w:cstheme="minorHAnsi"/>
          <w:highlight w:val="yellow"/>
        </w:rPr>
      </w:pPr>
    </w:p>
    <w:p w:rsidR="005E242F" w:rsidRPr="002D5F3B" w:rsidRDefault="005E242F" w:rsidP="009568AE">
      <w:pPr>
        <w:tabs>
          <w:tab w:val="left" w:pos="4536"/>
        </w:tabs>
        <w:spacing w:after="0" w:line="288" w:lineRule="auto"/>
        <w:contextualSpacing/>
        <w:jc w:val="both"/>
        <w:rPr>
          <w:rFonts w:cstheme="minorHAnsi"/>
          <w:highlight w:val="yellow"/>
        </w:rPr>
      </w:pPr>
      <w:r w:rsidRPr="002D5F3B">
        <w:rPr>
          <w:rFonts w:cstheme="minorHAnsi"/>
          <w:highlight w:val="yellow"/>
        </w:rPr>
        <w:tab/>
      </w:r>
      <w:r w:rsidR="006A36CA" w:rsidRPr="002D5F3B">
        <w:rPr>
          <w:rFonts w:cstheme="minorHAnsi"/>
          <w:highlight w:val="yellow"/>
        </w:rPr>
        <w:t xml:space="preserve">xxx </w:t>
      </w:r>
      <w:r w:rsidR="000A40E0" w:rsidRPr="002D5F3B">
        <w:rPr>
          <w:rFonts w:cstheme="minorHAnsi"/>
          <w:highlight w:val="yellow"/>
        </w:rPr>
        <w:t>(CFE/CGC)</w:t>
      </w:r>
    </w:p>
    <w:p w:rsidR="009568AE" w:rsidRPr="002D5F3B" w:rsidRDefault="009568AE" w:rsidP="009568AE">
      <w:pPr>
        <w:tabs>
          <w:tab w:val="left" w:pos="4536"/>
        </w:tabs>
        <w:spacing w:after="0" w:line="288" w:lineRule="auto"/>
        <w:contextualSpacing/>
        <w:jc w:val="both"/>
        <w:rPr>
          <w:rFonts w:cstheme="minorHAnsi"/>
          <w:highlight w:val="yellow"/>
        </w:rPr>
      </w:pPr>
    </w:p>
    <w:p w:rsidR="005E242F" w:rsidRPr="002D5F3B" w:rsidRDefault="005E242F" w:rsidP="009568AE">
      <w:pPr>
        <w:tabs>
          <w:tab w:val="left" w:pos="4536"/>
        </w:tabs>
        <w:spacing w:after="0" w:line="288" w:lineRule="auto"/>
        <w:contextualSpacing/>
        <w:jc w:val="both"/>
        <w:rPr>
          <w:rFonts w:cstheme="minorHAnsi"/>
          <w:highlight w:val="yellow"/>
        </w:rPr>
      </w:pPr>
    </w:p>
    <w:p w:rsidR="005E242F" w:rsidRPr="002D5F3B" w:rsidRDefault="009568AE" w:rsidP="009568AE">
      <w:pPr>
        <w:tabs>
          <w:tab w:val="left" w:pos="4536"/>
        </w:tabs>
        <w:spacing w:after="0" w:line="288" w:lineRule="auto"/>
        <w:contextualSpacing/>
        <w:jc w:val="both"/>
        <w:rPr>
          <w:rFonts w:cstheme="minorHAnsi"/>
          <w:highlight w:val="yellow"/>
        </w:rPr>
      </w:pPr>
      <w:r w:rsidRPr="002D5F3B">
        <w:rPr>
          <w:rFonts w:cstheme="minorHAnsi"/>
          <w:highlight w:val="yellow"/>
        </w:rPr>
        <w:tab/>
      </w:r>
      <w:r w:rsidR="006A36CA" w:rsidRPr="002D5F3B">
        <w:rPr>
          <w:rFonts w:cstheme="minorHAnsi"/>
          <w:highlight w:val="yellow"/>
        </w:rPr>
        <w:t xml:space="preserve">xxx </w:t>
      </w:r>
      <w:r w:rsidRPr="002D5F3B">
        <w:rPr>
          <w:rFonts w:cstheme="minorHAnsi"/>
          <w:highlight w:val="yellow"/>
        </w:rPr>
        <w:t>(CGT)</w:t>
      </w:r>
    </w:p>
    <w:p w:rsidR="009568AE" w:rsidRPr="002D5F3B" w:rsidRDefault="005E242F" w:rsidP="009568AE">
      <w:pPr>
        <w:tabs>
          <w:tab w:val="left" w:pos="4536"/>
        </w:tabs>
        <w:spacing w:after="0" w:line="288" w:lineRule="auto"/>
        <w:contextualSpacing/>
        <w:rPr>
          <w:rFonts w:cstheme="minorHAnsi"/>
          <w:highlight w:val="yellow"/>
        </w:rPr>
      </w:pPr>
      <w:r w:rsidRPr="002D5F3B">
        <w:rPr>
          <w:rFonts w:cstheme="minorHAnsi"/>
          <w:highlight w:val="yellow"/>
        </w:rPr>
        <w:tab/>
      </w:r>
    </w:p>
    <w:p w:rsidR="009568AE" w:rsidRPr="002D5F3B" w:rsidRDefault="009568AE" w:rsidP="009568AE">
      <w:pPr>
        <w:tabs>
          <w:tab w:val="left" w:pos="4536"/>
        </w:tabs>
        <w:spacing w:after="0" w:line="288" w:lineRule="auto"/>
        <w:contextualSpacing/>
        <w:rPr>
          <w:rFonts w:cstheme="minorHAnsi"/>
          <w:highlight w:val="yellow"/>
        </w:rPr>
      </w:pPr>
    </w:p>
    <w:p w:rsidR="000A40E0" w:rsidRPr="00716301" w:rsidRDefault="009568AE" w:rsidP="009568AE">
      <w:pPr>
        <w:tabs>
          <w:tab w:val="left" w:pos="4536"/>
        </w:tabs>
        <w:spacing w:after="0" w:line="288" w:lineRule="auto"/>
        <w:contextualSpacing/>
      </w:pPr>
      <w:r w:rsidRPr="002D5F3B">
        <w:rPr>
          <w:rFonts w:cstheme="minorHAnsi"/>
          <w:highlight w:val="yellow"/>
        </w:rPr>
        <w:tab/>
      </w:r>
      <w:r w:rsidR="006A36CA" w:rsidRPr="002D5F3B">
        <w:rPr>
          <w:rFonts w:cstheme="minorHAnsi"/>
          <w:highlight w:val="yellow"/>
        </w:rPr>
        <w:t>xxx</w:t>
      </w:r>
      <w:r w:rsidR="000A40E0" w:rsidRPr="002D5F3B">
        <w:rPr>
          <w:rFonts w:cstheme="minorHAnsi"/>
          <w:highlight w:val="yellow"/>
        </w:rPr>
        <w:t xml:space="preserve"> (FO)</w:t>
      </w:r>
    </w:p>
    <w:p w:rsidR="00792830" w:rsidRDefault="00792830" w:rsidP="00BF3F26">
      <w:pPr>
        <w:spacing w:line="288" w:lineRule="auto"/>
      </w:pPr>
    </w:p>
    <w:sectPr w:rsidR="007928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D1" w:rsidRDefault="00A271D1" w:rsidP="000948A7">
      <w:pPr>
        <w:spacing w:after="0" w:line="240" w:lineRule="auto"/>
      </w:pPr>
      <w:r>
        <w:separator/>
      </w:r>
    </w:p>
  </w:endnote>
  <w:endnote w:type="continuationSeparator" w:id="0">
    <w:p w:rsidR="00A271D1" w:rsidRDefault="00A271D1" w:rsidP="0009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OpenSymbo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A82752">
      <w:tc>
        <w:tcPr>
          <w:tcW w:w="4500" w:type="pct"/>
          <w:tcBorders>
            <w:top w:val="single" w:sz="4" w:space="0" w:color="000000" w:themeColor="text1"/>
          </w:tcBorders>
        </w:tcPr>
        <w:p w:rsidR="00A82752" w:rsidRDefault="00A82752">
          <w:pPr>
            <w:pStyle w:val="Pieddepage"/>
            <w:jc w:val="right"/>
          </w:pPr>
        </w:p>
      </w:tc>
      <w:tc>
        <w:tcPr>
          <w:tcW w:w="500" w:type="pct"/>
          <w:tcBorders>
            <w:top w:val="single" w:sz="4" w:space="0" w:color="C0504D" w:themeColor="accent2"/>
          </w:tcBorders>
          <w:shd w:val="clear" w:color="auto" w:fill="943634" w:themeFill="accent2" w:themeFillShade="BF"/>
        </w:tcPr>
        <w:p w:rsidR="00A82752" w:rsidRDefault="00A82752">
          <w:pPr>
            <w:pStyle w:val="En-tte"/>
            <w:rPr>
              <w:color w:val="FFFFFF" w:themeColor="background1"/>
            </w:rPr>
          </w:pPr>
          <w:r>
            <w:fldChar w:fldCharType="begin"/>
          </w:r>
          <w:r>
            <w:instrText>PAGE   \* MERGEFORMAT</w:instrText>
          </w:r>
          <w:r>
            <w:fldChar w:fldCharType="separate"/>
          </w:r>
          <w:r w:rsidR="002D5F3B" w:rsidRPr="002D5F3B">
            <w:rPr>
              <w:noProof/>
              <w:color w:val="FFFFFF" w:themeColor="background1"/>
            </w:rPr>
            <w:t>10</w:t>
          </w:r>
          <w:r>
            <w:rPr>
              <w:color w:val="FFFFFF" w:themeColor="background1"/>
            </w:rPr>
            <w:fldChar w:fldCharType="end"/>
          </w:r>
        </w:p>
      </w:tc>
    </w:tr>
  </w:tbl>
  <w:p w:rsidR="00A82752" w:rsidRDefault="00A82752" w:rsidP="000948A7">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D1" w:rsidRDefault="00A271D1" w:rsidP="000948A7">
      <w:pPr>
        <w:spacing w:after="0" w:line="240" w:lineRule="auto"/>
      </w:pPr>
      <w:r>
        <w:separator/>
      </w:r>
    </w:p>
  </w:footnote>
  <w:footnote w:type="continuationSeparator" w:id="0">
    <w:p w:rsidR="00A271D1" w:rsidRDefault="00A271D1" w:rsidP="00094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584"/>
    <w:multiLevelType w:val="hybridMultilevel"/>
    <w:tmpl w:val="1ACEDB5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9855D10"/>
    <w:multiLevelType w:val="hybridMultilevel"/>
    <w:tmpl w:val="16004FF0"/>
    <w:lvl w:ilvl="0" w:tplc="F534753A">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7D7551"/>
    <w:multiLevelType w:val="hybridMultilevel"/>
    <w:tmpl w:val="F71EE87C"/>
    <w:lvl w:ilvl="0" w:tplc="98E62362">
      <w:start w:val="1"/>
      <w:numFmt w:val="bullet"/>
      <w:lvlText w:val="-"/>
      <w:lvlJc w:val="left"/>
      <w:pPr>
        <w:tabs>
          <w:tab w:val="num" w:pos="720"/>
        </w:tabs>
        <w:ind w:left="720" w:hanging="360"/>
      </w:pPr>
      <w:rPr>
        <w:rFonts w:ascii="Times New Roman" w:hAnsi="Times New Roman" w:hint="default"/>
      </w:rPr>
    </w:lvl>
    <w:lvl w:ilvl="1" w:tplc="AAE0BF8E" w:tentative="1">
      <w:start w:val="1"/>
      <w:numFmt w:val="bullet"/>
      <w:lvlText w:val="-"/>
      <w:lvlJc w:val="left"/>
      <w:pPr>
        <w:tabs>
          <w:tab w:val="num" w:pos="1440"/>
        </w:tabs>
        <w:ind w:left="1440" w:hanging="360"/>
      </w:pPr>
      <w:rPr>
        <w:rFonts w:ascii="Times New Roman" w:hAnsi="Times New Roman" w:hint="default"/>
      </w:rPr>
    </w:lvl>
    <w:lvl w:ilvl="2" w:tplc="58CE4BEE" w:tentative="1">
      <w:start w:val="1"/>
      <w:numFmt w:val="bullet"/>
      <w:lvlText w:val="-"/>
      <w:lvlJc w:val="left"/>
      <w:pPr>
        <w:tabs>
          <w:tab w:val="num" w:pos="2160"/>
        </w:tabs>
        <w:ind w:left="2160" w:hanging="360"/>
      </w:pPr>
      <w:rPr>
        <w:rFonts w:ascii="Times New Roman" w:hAnsi="Times New Roman" w:hint="default"/>
      </w:rPr>
    </w:lvl>
    <w:lvl w:ilvl="3" w:tplc="640CBFB6" w:tentative="1">
      <w:start w:val="1"/>
      <w:numFmt w:val="bullet"/>
      <w:lvlText w:val="-"/>
      <w:lvlJc w:val="left"/>
      <w:pPr>
        <w:tabs>
          <w:tab w:val="num" w:pos="2880"/>
        </w:tabs>
        <w:ind w:left="2880" w:hanging="360"/>
      </w:pPr>
      <w:rPr>
        <w:rFonts w:ascii="Times New Roman" w:hAnsi="Times New Roman" w:hint="default"/>
      </w:rPr>
    </w:lvl>
    <w:lvl w:ilvl="4" w:tplc="1C3A3070" w:tentative="1">
      <w:start w:val="1"/>
      <w:numFmt w:val="bullet"/>
      <w:lvlText w:val="-"/>
      <w:lvlJc w:val="left"/>
      <w:pPr>
        <w:tabs>
          <w:tab w:val="num" w:pos="3600"/>
        </w:tabs>
        <w:ind w:left="3600" w:hanging="360"/>
      </w:pPr>
      <w:rPr>
        <w:rFonts w:ascii="Times New Roman" w:hAnsi="Times New Roman" w:hint="default"/>
      </w:rPr>
    </w:lvl>
    <w:lvl w:ilvl="5" w:tplc="BDF6F642" w:tentative="1">
      <w:start w:val="1"/>
      <w:numFmt w:val="bullet"/>
      <w:lvlText w:val="-"/>
      <w:lvlJc w:val="left"/>
      <w:pPr>
        <w:tabs>
          <w:tab w:val="num" w:pos="4320"/>
        </w:tabs>
        <w:ind w:left="4320" w:hanging="360"/>
      </w:pPr>
      <w:rPr>
        <w:rFonts w:ascii="Times New Roman" w:hAnsi="Times New Roman" w:hint="default"/>
      </w:rPr>
    </w:lvl>
    <w:lvl w:ilvl="6" w:tplc="D43A661C" w:tentative="1">
      <w:start w:val="1"/>
      <w:numFmt w:val="bullet"/>
      <w:lvlText w:val="-"/>
      <w:lvlJc w:val="left"/>
      <w:pPr>
        <w:tabs>
          <w:tab w:val="num" w:pos="5040"/>
        </w:tabs>
        <w:ind w:left="5040" w:hanging="360"/>
      </w:pPr>
      <w:rPr>
        <w:rFonts w:ascii="Times New Roman" w:hAnsi="Times New Roman" w:hint="default"/>
      </w:rPr>
    </w:lvl>
    <w:lvl w:ilvl="7" w:tplc="A4E0BF5E" w:tentative="1">
      <w:start w:val="1"/>
      <w:numFmt w:val="bullet"/>
      <w:lvlText w:val="-"/>
      <w:lvlJc w:val="left"/>
      <w:pPr>
        <w:tabs>
          <w:tab w:val="num" w:pos="5760"/>
        </w:tabs>
        <w:ind w:left="5760" w:hanging="360"/>
      </w:pPr>
      <w:rPr>
        <w:rFonts w:ascii="Times New Roman" w:hAnsi="Times New Roman" w:hint="default"/>
      </w:rPr>
    </w:lvl>
    <w:lvl w:ilvl="8" w:tplc="1CDA25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B67819"/>
    <w:multiLevelType w:val="multilevel"/>
    <w:tmpl w:val="76BC8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B6587"/>
    <w:multiLevelType w:val="multilevel"/>
    <w:tmpl w:val="873EF22E"/>
    <w:lvl w:ilvl="0">
      <w:numFmt w:val="bullet"/>
      <w:lvlText w:val="-"/>
      <w:lvlJc w:val="left"/>
      <w:pPr>
        <w:ind w:left="720" w:hanging="360"/>
      </w:pPr>
      <w:rPr>
        <w:rFonts w:ascii="Times New Roman" w:eastAsia="Lucida Sans Unicode"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7DC7A96"/>
    <w:multiLevelType w:val="multilevel"/>
    <w:tmpl w:val="450C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559A5"/>
    <w:multiLevelType w:val="hybridMultilevel"/>
    <w:tmpl w:val="8F064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E73570"/>
    <w:multiLevelType w:val="hybridMultilevel"/>
    <w:tmpl w:val="9ADA1D42"/>
    <w:lvl w:ilvl="0" w:tplc="6B589F9C">
      <w:start w:val="13"/>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63629FA"/>
    <w:multiLevelType w:val="hybridMultilevel"/>
    <w:tmpl w:val="823006CC"/>
    <w:lvl w:ilvl="0" w:tplc="114630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4F5655"/>
    <w:multiLevelType w:val="hybridMultilevel"/>
    <w:tmpl w:val="86F60B66"/>
    <w:lvl w:ilvl="0" w:tplc="9BBAACD2">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EF4B32"/>
    <w:multiLevelType w:val="multilevel"/>
    <w:tmpl w:val="E1D2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41AA8"/>
    <w:multiLevelType w:val="hybridMultilevel"/>
    <w:tmpl w:val="50928B66"/>
    <w:lvl w:ilvl="0" w:tplc="4A3EABC2">
      <w:start w:val="1"/>
      <w:numFmt w:val="bullet"/>
      <w:pStyle w:val="POPO4"/>
      <w:lvlText w:val=""/>
      <w:lvlJc w:val="left"/>
      <w:pPr>
        <w:ind w:left="720" w:hanging="360"/>
      </w:pPr>
      <w:rPr>
        <w:rFonts w:ascii="Symbol" w:hAnsi="Symbol" w:hint="default"/>
        <w:color w:val="auto"/>
      </w:rPr>
    </w:lvl>
    <w:lvl w:ilvl="1" w:tplc="2A6CFEBE">
      <w:numFmt w:val="bullet"/>
      <w:lvlText w:val="•"/>
      <w:lvlJc w:val="left"/>
      <w:pPr>
        <w:ind w:left="1800" w:hanging="720"/>
      </w:pPr>
      <w:rPr>
        <w:rFonts w:ascii="Calibri" w:eastAsia="Times New Roman" w:hAnsi="Calibri" w:cs="Times New Roman"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0C429B"/>
    <w:multiLevelType w:val="hybridMultilevel"/>
    <w:tmpl w:val="95E2A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2E31B8"/>
    <w:multiLevelType w:val="multilevel"/>
    <w:tmpl w:val="15B8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C296A"/>
    <w:multiLevelType w:val="hybridMultilevel"/>
    <w:tmpl w:val="F12A5EC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3C7048D2"/>
    <w:multiLevelType w:val="hybridMultilevel"/>
    <w:tmpl w:val="A5D0B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2025A0"/>
    <w:multiLevelType w:val="hybridMultilevel"/>
    <w:tmpl w:val="2E421AAE"/>
    <w:lvl w:ilvl="0" w:tplc="DDD0F6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AF0E05"/>
    <w:multiLevelType w:val="hybridMultilevel"/>
    <w:tmpl w:val="06CC14D4"/>
    <w:lvl w:ilvl="0" w:tplc="731210F4">
      <w:start w:val="1"/>
      <w:numFmt w:val="bullet"/>
      <w:lvlText w:val="-"/>
      <w:lvlJc w:val="left"/>
      <w:pPr>
        <w:tabs>
          <w:tab w:val="num" w:pos="720"/>
        </w:tabs>
        <w:ind w:left="720" w:hanging="360"/>
      </w:pPr>
      <w:rPr>
        <w:rFonts w:ascii="Times New Roman" w:hAnsi="Times New Roman" w:hint="default"/>
      </w:rPr>
    </w:lvl>
    <w:lvl w:ilvl="1" w:tplc="A48AC926" w:tentative="1">
      <w:start w:val="1"/>
      <w:numFmt w:val="bullet"/>
      <w:lvlText w:val="-"/>
      <w:lvlJc w:val="left"/>
      <w:pPr>
        <w:tabs>
          <w:tab w:val="num" w:pos="1440"/>
        </w:tabs>
        <w:ind w:left="1440" w:hanging="360"/>
      </w:pPr>
      <w:rPr>
        <w:rFonts w:ascii="Times New Roman" w:hAnsi="Times New Roman" w:hint="default"/>
      </w:rPr>
    </w:lvl>
    <w:lvl w:ilvl="2" w:tplc="3E362BF8" w:tentative="1">
      <w:start w:val="1"/>
      <w:numFmt w:val="bullet"/>
      <w:lvlText w:val="-"/>
      <w:lvlJc w:val="left"/>
      <w:pPr>
        <w:tabs>
          <w:tab w:val="num" w:pos="2160"/>
        </w:tabs>
        <w:ind w:left="2160" w:hanging="360"/>
      </w:pPr>
      <w:rPr>
        <w:rFonts w:ascii="Times New Roman" w:hAnsi="Times New Roman" w:hint="default"/>
      </w:rPr>
    </w:lvl>
    <w:lvl w:ilvl="3" w:tplc="17B261B6" w:tentative="1">
      <w:start w:val="1"/>
      <w:numFmt w:val="bullet"/>
      <w:lvlText w:val="-"/>
      <w:lvlJc w:val="left"/>
      <w:pPr>
        <w:tabs>
          <w:tab w:val="num" w:pos="2880"/>
        </w:tabs>
        <w:ind w:left="2880" w:hanging="360"/>
      </w:pPr>
      <w:rPr>
        <w:rFonts w:ascii="Times New Roman" w:hAnsi="Times New Roman" w:hint="default"/>
      </w:rPr>
    </w:lvl>
    <w:lvl w:ilvl="4" w:tplc="02B41BC4" w:tentative="1">
      <w:start w:val="1"/>
      <w:numFmt w:val="bullet"/>
      <w:lvlText w:val="-"/>
      <w:lvlJc w:val="left"/>
      <w:pPr>
        <w:tabs>
          <w:tab w:val="num" w:pos="3600"/>
        </w:tabs>
        <w:ind w:left="3600" w:hanging="360"/>
      </w:pPr>
      <w:rPr>
        <w:rFonts w:ascii="Times New Roman" w:hAnsi="Times New Roman" w:hint="default"/>
      </w:rPr>
    </w:lvl>
    <w:lvl w:ilvl="5" w:tplc="829AC932" w:tentative="1">
      <w:start w:val="1"/>
      <w:numFmt w:val="bullet"/>
      <w:lvlText w:val="-"/>
      <w:lvlJc w:val="left"/>
      <w:pPr>
        <w:tabs>
          <w:tab w:val="num" w:pos="4320"/>
        </w:tabs>
        <w:ind w:left="4320" w:hanging="360"/>
      </w:pPr>
      <w:rPr>
        <w:rFonts w:ascii="Times New Roman" w:hAnsi="Times New Roman" w:hint="default"/>
      </w:rPr>
    </w:lvl>
    <w:lvl w:ilvl="6" w:tplc="0B262432" w:tentative="1">
      <w:start w:val="1"/>
      <w:numFmt w:val="bullet"/>
      <w:lvlText w:val="-"/>
      <w:lvlJc w:val="left"/>
      <w:pPr>
        <w:tabs>
          <w:tab w:val="num" w:pos="5040"/>
        </w:tabs>
        <w:ind w:left="5040" w:hanging="360"/>
      </w:pPr>
      <w:rPr>
        <w:rFonts w:ascii="Times New Roman" w:hAnsi="Times New Roman" w:hint="default"/>
      </w:rPr>
    </w:lvl>
    <w:lvl w:ilvl="7" w:tplc="FE20CB84" w:tentative="1">
      <w:start w:val="1"/>
      <w:numFmt w:val="bullet"/>
      <w:lvlText w:val="-"/>
      <w:lvlJc w:val="left"/>
      <w:pPr>
        <w:tabs>
          <w:tab w:val="num" w:pos="5760"/>
        </w:tabs>
        <w:ind w:left="5760" w:hanging="360"/>
      </w:pPr>
      <w:rPr>
        <w:rFonts w:ascii="Times New Roman" w:hAnsi="Times New Roman" w:hint="default"/>
      </w:rPr>
    </w:lvl>
    <w:lvl w:ilvl="8" w:tplc="0AA6E2C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5D62E27"/>
    <w:multiLevelType w:val="hybridMultilevel"/>
    <w:tmpl w:val="A5A40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097C0B"/>
    <w:multiLevelType w:val="multilevel"/>
    <w:tmpl w:val="F47E3D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6A3545C2"/>
    <w:multiLevelType w:val="multilevel"/>
    <w:tmpl w:val="BE1C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B0891"/>
    <w:multiLevelType w:val="hybridMultilevel"/>
    <w:tmpl w:val="88942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6F7EBA"/>
    <w:multiLevelType w:val="multilevel"/>
    <w:tmpl w:val="F7728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C01AB4"/>
    <w:multiLevelType w:val="hybridMultilevel"/>
    <w:tmpl w:val="6DC204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14"/>
  </w:num>
  <w:num w:numId="5">
    <w:abstractNumId w:val="12"/>
  </w:num>
  <w:num w:numId="6">
    <w:abstractNumId w:val="18"/>
  </w:num>
  <w:num w:numId="7">
    <w:abstractNumId w:val="21"/>
  </w:num>
  <w:num w:numId="8">
    <w:abstractNumId w:val="23"/>
  </w:num>
  <w:num w:numId="9">
    <w:abstractNumId w:val="6"/>
  </w:num>
  <w:num w:numId="10">
    <w:abstractNumId w:val="3"/>
  </w:num>
  <w:num w:numId="11">
    <w:abstractNumId w:val="22"/>
  </w:num>
  <w:num w:numId="12">
    <w:abstractNumId w:val="10"/>
  </w:num>
  <w:num w:numId="13">
    <w:abstractNumId w:val="8"/>
  </w:num>
  <w:num w:numId="14">
    <w:abstractNumId w:val="9"/>
  </w:num>
  <w:num w:numId="15">
    <w:abstractNumId w:val="19"/>
  </w:num>
  <w:num w:numId="16">
    <w:abstractNumId w:val="4"/>
  </w:num>
  <w:num w:numId="17">
    <w:abstractNumId w:val="13"/>
  </w:num>
  <w:num w:numId="18">
    <w:abstractNumId w:val="20"/>
  </w:num>
  <w:num w:numId="19">
    <w:abstractNumId w:val="5"/>
  </w:num>
  <w:num w:numId="20">
    <w:abstractNumId w:val="16"/>
  </w:num>
  <w:num w:numId="21">
    <w:abstractNumId w:val="1"/>
  </w:num>
  <w:num w:numId="22">
    <w:abstractNumId w:val="11"/>
  </w:num>
  <w:num w:numId="23">
    <w:abstractNumId w:val="17"/>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B8"/>
    <w:rsid w:val="00012F5D"/>
    <w:rsid w:val="00025F22"/>
    <w:rsid w:val="00033E44"/>
    <w:rsid w:val="000367A9"/>
    <w:rsid w:val="000445FA"/>
    <w:rsid w:val="00045C13"/>
    <w:rsid w:val="000549EA"/>
    <w:rsid w:val="00065CCC"/>
    <w:rsid w:val="00075E66"/>
    <w:rsid w:val="00092717"/>
    <w:rsid w:val="000948A7"/>
    <w:rsid w:val="000A40E0"/>
    <w:rsid w:val="000B0200"/>
    <w:rsid w:val="000B5575"/>
    <w:rsid w:val="000B685C"/>
    <w:rsid w:val="000C489C"/>
    <w:rsid w:val="000E4521"/>
    <w:rsid w:val="000F23B7"/>
    <w:rsid w:val="00103271"/>
    <w:rsid w:val="001113DC"/>
    <w:rsid w:val="001307AB"/>
    <w:rsid w:val="001556CD"/>
    <w:rsid w:val="00161CB7"/>
    <w:rsid w:val="001700B9"/>
    <w:rsid w:val="00172670"/>
    <w:rsid w:val="0018344A"/>
    <w:rsid w:val="001A63C0"/>
    <w:rsid w:val="001E3EF2"/>
    <w:rsid w:val="00202E29"/>
    <w:rsid w:val="00230993"/>
    <w:rsid w:val="00240D0F"/>
    <w:rsid w:val="00250513"/>
    <w:rsid w:val="00257A59"/>
    <w:rsid w:val="00272159"/>
    <w:rsid w:val="002819C7"/>
    <w:rsid w:val="00283526"/>
    <w:rsid w:val="002971F2"/>
    <w:rsid w:val="002975C2"/>
    <w:rsid w:val="00297DF1"/>
    <w:rsid w:val="002B01E2"/>
    <w:rsid w:val="002B17D9"/>
    <w:rsid w:val="002B7E9A"/>
    <w:rsid w:val="002C3DE4"/>
    <w:rsid w:val="002C6EA6"/>
    <w:rsid w:val="002D5F3B"/>
    <w:rsid w:val="00306407"/>
    <w:rsid w:val="0034179E"/>
    <w:rsid w:val="00351468"/>
    <w:rsid w:val="00370297"/>
    <w:rsid w:val="00373B3F"/>
    <w:rsid w:val="00381423"/>
    <w:rsid w:val="00391366"/>
    <w:rsid w:val="003A72AF"/>
    <w:rsid w:val="003B1962"/>
    <w:rsid w:val="003D1B09"/>
    <w:rsid w:val="003D4DD5"/>
    <w:rsid w:val="003D6F02"/>
    <w:rsid w:val="003E68F1"/>
    <w:rsid w:val="003F4A4C"/>
    <w:rsid w:val="003F5B0D"/>
    <w:rsid w:val="00400858"/>
    <w:rsid w:val="0041065A"/>
    <w:rsid w:val="004415A6"/>
    <w:rsid w:val="004530D6"/>
    <w:rsid w:val="00463E4E"/>
    <w:rsid w:val="00466D47"/>
    <w:rsid w:val="00476A13"/>
    <w:rsid w:val="00494048"/>
    <w:rsid w:val="00495E8C"/>
    <w:rsid w:val="004B0197"/>
    <w:rsid w:val="004B6A55"/>
    <w:rsid w:val="004E4278"/>
    <w:rsid w:val="004F4B6A"/>
    <w:rsid w:val="00526782"/>
    <w:rsid w:val="00537EC7"/>
    <w:rsid w:val="00550B5D"/>
    <w:rsid w:val="005627B6"/>
    <w:rsid w:val="005712E6"/>
    <w:rsid w:val="005732CD"/>
    <w:rsid w:val="00576146"/>
    <w:rsid w:val="00581DFE"/>
    <w:rsid w:val="00593CBB"/>
    <w:rsid w:val="005A49A6"/>
    <w:rsid w:val="005B7BB6"/>
    <w:rsid w:val="005C4BFA"/>
    <w:rsid w:val="005D14E8"/>
    <w:rsid w:val="005D7801"/>
    <w:rsid w:val="005E11A5"/>
    <w:rsid w:val="005E242F"/>
    <w:rsid w:val="006073F4"/>
    <w:rsid w:val="00623938"/>
    <w:rsid w:val="00641F30"/>
    <w:rsid w:val="00643B39"/>
    <w:rsid w:val="00646C56"/>
    <w:rsid w:val="0065613D"/>
    <w:rsid w:val="0066632C"/>
    <w:rsid w:val="0067023A"/>
    <w:rsid w:val="006724BA"/>
    <w:rsid w:val="00681341"/>
    <w:rsid w:val="006948DF"/>
    <w:rsid w:val="006A1B51"/>
    <w:rsid w:val="006A36CA"/>
    <w:rsid w:val="006B0827"/>
    <w:rsid w:val="006C5B46"/>
    <w:rsid w:val="006F03B4"/>
    <w:rsid w:val="006F35B8"/>
    <w:rsid w:val="007154C4"/>
    <w:rsid w:val="00716301"/>
    <w:rsid w:val="00717EAA"/>
    <w:rsid w:val="007228CF"/>
    <w:rsid w:val="00731175"/>
    <w:rsid w:val="00731B0D"/>
    <w:rsid w:val="00733915"/>
    <w:rsid w:val="0073506E"/>
    <w:rsid w:val="00751BEF"/>
    <w:rsid w:val="00756B80"/>
    <w:rsid w:val="00766FD4"/>
    <w:rsid w:val="00771A34"/>
    <w:rsid w:val="0077216B"/>
    <w:rsid w:val="007738D1"/>
    <w:rsid w:val="00792830"/>
    <w:rsid w:val="00794ED6"/>
    <w:rsid w:val="007A1325"/>
    <w:rsid w:val="007C645B"/>
    <w:rsid w:val="007D438D"/>
    <w:rsid w:val="007D582B"/>
    <w:rsid w:val="007E0213"/>
    <w:rsid w:val="007E7532"/>
    <w:rsid w:val="008106ED"/>
    <w:rsid w:val="00812C97"/>
    <w:rsid w:val="00821828"/>
    <w:rsid w:val="0082449F"/>
    <w:rsid w:val="008246F5"/>
    <w:rsid w:val="00833BE5"/>
    <w:rsid w:val="0088386D"/>
    <w:rsid w:val="0088402C"/>
    <w:rsid w:val="008A76A5"/>
    <w:rsid w:val="008B0884"/>
    <w:rsid w:val="008B69D2"/>
    <w:rsid w:val="008C6EC0"/>
    <w:rsid w:val="008D24C8"/>
    <w:rsid w:val="008E1B07"/>
    <w:rsid w:val="008E2460"/>
    <w:rsid w:val="008E3A57"/>
    <w:rsid w:val="008E5CB4"/>
    <w:rsid w:val="00910264"/>
    <w:rsid w:val="009219EC"/>
    <w:rsid w:val="00924272"/>
    <w:rsid w:val="00927405"/>
    <w:rsid w:val="009474B7"/>
    <w:rsid w:val="00951B46"/>
    <w:rsid w:val="009568AE"/>
    <w:rsid w:val="00964024"/>
    <w:rsid w:val="009825B7"/>
    <w:rsid w:val="00984E46"/>
    <w:rsid w:val="00995593"/>
    <w:rsid w:val="009A0F0E"/>
    <w:rsid w:val="009A5615"/>
    <w:rsid w:val="009A7A18"/>
    <w:rsid w:val="009D3F17"/>
    <w:rsid w:val="009E4E28"/>
    <w:rsid w:val="009E59ED"/>
    <w:rsid w:val="00A02D83"/>
    <w:rsid w:val="00A271D1"/>
    <w:rsid w:val="00A32975"/>
    <w:rsid w:val="00A36A69"/>
    <w:rsid w:val="00A434BB"/>
    <w:rsid w:val="00A44E8C"/>
    <w:rsid w:val="00A466AF"/>
    <w:rsid w:val="00A47D06"/>
    <w:rsid w:val="00A506F0"/>
    <w:rsid w:val="00A63CAC"/>
    <w:rsid w:val="00A8180B"/>
    <w:rsid w:val="00A82752"/>
    <w:rsid w:val="00A8490D"/>
    <w:rsid w:val="00A93417"/>
    <w:rsid w:val="00A93F2F"/>
    <w:rsid w:val="00AA4A78"/>
    <w:rsid w:val="00AB0062"/>
    <w:rsid w:val="00AB68AD"/>
    <w:rsid w:val="00AC2227"/>
    <w:rsid w:val="00AE2350"/>
    <w:rsid w:val="00AE26B4"/>
    <w:rsid w:val="00AE3D38"/>
    <w:rsid w:val="00B25D5B"/>
    <w:rsid w:val="00B32371"/>
    <w:rsid w:val="00BA4FC8"/>
    <w:rsid w:val="00BC52B3"/>
    <w:rsid w:val="00BD0C18"/>
    <w:rsid w:val="00BE1EF2"/>
    <w:rsid w:val="00BE2579"/>
    <w:rsid w:val="00BF20FF"/>
    <w:rsid w:val="00BF3F26"/>
    <w:rsid w:val="00C62832"/>
    <w:rsid w:val="00C758F5"/>
    <w:rsid w:val="00C803E0"/>
    <w:rsid w:val="00C91280"/>
    <w:rsid w:val="00CA4226"/>
    <w:rsid w:val="00CB2D0F"/>
    <w:rsid w:val="00CC3E57"/>
    <w:rsid w:val="00CD5D66"/>
    <w:rsid w:val="00CE2D64"/>
    <w:rsid w:val="00CE5E62"/>
    <w:rsid w:val="00CF5F10"/>
    <w:rsid w:val="00D0298B"/>
    <w:rsid w:val="00D0687D"/>
    <w:rsid w:val="00D14D68"/>
    <w:rsid w:val="00D175A5"/>
    <w:rsid w:val="00D25FDB"/>
    <w:rsid w:val="00D34478"/>
    <w:rsid w:val="00D3645B"/>
    <w:rsid w:val="00D54954"/>
    <w:rsid w:val="00D63CFF"/>
    <w:rsid w:val="00D73A46"/>
    <w:rsid w:val="00D85147"/>
    <w:rsid w:val="00D95B3A"/>
    <w:rsid w:val="00DC23A4"/>
    <w:rsid w:val="00DC74A4"/>
    <w:rsid w:val="00DF7A90"/>
    <w:rsid w:val="00E03720"/>
    <w:rsid w:val="00E2218B"/>
    <w:rsid w:val="00E25733"/>
    <w:rsid w:val="00E71D67"/>
    <w:rsid w:val="00E735DA"/>
    <w:rsid w:val="00E81FE1"/>
    <w:rsid w:val="00E944DB"/>
    <w:rsid w:val="00E970D1"/>
    <w:rsid w:val="00EA2FF7"/>
    <w:rsid w:val="00EC039F"/>
    <w:rsid w:val="00ED0164"/>
    <w:rsid w:val="00ED27E5"/>
    <w:rsid w:val="00ED361C"/>
    <w:rsid w:val="00ED58E5"/>
    <w:rsid w:val="00F3389D"/>
    <w:rsid w:val="00F50BD2"/>
    <w:rsid w:val="00F70330"/>
    <w:rsid w:val="00F71B71"/>
    <w:rsid w:val="00F84CD8"/>
    <w:rsid w:val="00F857C1"/>
    <w:rsid w:val="00F8591B"/>
    <w:rsid w:val="00F94416"/>
    <w:rsid w:val="00F970D8"/>
    <w:rsid w:val="00FA09EE"/>
    <w:rsid w:val="00FA1C65"/>
    <w:rsid w:val="00FA21C9"/>
    <w:rsid w:val="00FA61FB"/>
    <w:rsid w:val="00FB49CF"/>
    <w:rsid w:val="00FC5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A8C113-7DA3-7941-B274-F63A9804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C23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311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6A13"/>
    <w:pPr>
      <w:ind w:left="720"/>
      <w:contextualSpacing/>
    </w:pPr>
  </w:style>
  <w:style w:type="paragraph" w:customStyle="1" w:styleId="Article1annexe">
    <w:name w:val="Article 1 annexe"/>
    <w:basedOn w:val="Normal"/>
    <w:uiPriority w:val="99"/>
    <w:rsid w:val="00A466AF"/>
    <w:pPr>
      <w:overflowPunct w:val="0"/>
      <w:autoSpaceDE w:val="0"/>
      <w:autoSpaceDN w:val="0"/>
      <w:adjustRightInd w:val="0"/>
      <w:spacing w:before="240" w:after="240" w:line="240" w:lineRule="auto"/>
      <w:jc w:val="both"/>
      <w:textAlignment w:val="baseline"/>
    </w:pPr>
    <w:rPr>
      <w:rFonts w:ascii="Times New Roman" w:eastAsia="Calibri" w:hAnsi="Times New Roman" w:cs="Times New Roman"/>
      <w:b/>
      <w:szCs w:val="20"/>
      <w:lang w:eastAsia="fr-FR"/>
    </w:rPr>
  </w:style>
  <w:style w:type="paragraph" w:customStyle="1" w:styleId="Default">
    <w:name w:val="Default"/>
    <w:rsid w:val="00A466A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36A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948A7"/>
    <w:pPr>
      <w:tabs>
        <w:tab w:val="center" w:pos="4536"/>
        <w:tab w:val="right" w:pos="9072"/>
      </w:tabs>
      <w:spacing w:after="0" w:line="240" w:lineRule="auto"/>
    </w:pPr>
  </w:style>
  <w:style w:type="character" w:customStyle="1" w:styleId="En-tteCar">
    <w:name w:val="En-tête Car"/>
    <w:basedOn w:val="Policepardfaut"/>
    <w:link w:val="En-tte"/>
    <w:uiPriority w:val="99"/>
    <w:rsid w:val="000948A7"/>
  </w:style>
  <w:style w:type="paragraph" w:styleId="Pieddepage">
    <w:name w:val="footer"/>
    <w:basedOn w:val="Normal"/>
    <w:link w:val="PieddepageCar"/>
    <w:uiPriority w:val="99"/>
    <w:unhideWhenUsed/>
    <w:rsid w:val="000948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48A7"/>
  </w:style>
  <w:style w:type="paragraph" w:styleId="Textedebulles">
    <w:name w:val="Balloon Text"/>
    <w:basedOn w:val="Normal"/>
    <w:link w:val="TextedebullesCar"/>
    <w:uiPriority w:val="99"/>
    <w:semiHidden/>
    <w:unhideWhenUsed/>
    <w:rsid w:val="000948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8A7"/>
    <w:rPr>
      <w:rFonts w:ascii="Tahoma" w:hAnsi="Tahoma" w:cs="Tahoma"/>
      <w:sz w:val="16"/>
      <w:szCs w:val="16"/>
    </w:rPr>
  </w:style>
  <w:style w:type="paragraph" w:customStyle="1" w:styleId="Standard">
    <w:name w:val="Standard"/>
    <w:rsid w:val="000B557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styleId="lev">
    <w:name w:val="Strong"/>
    <w:basedOn w:val="Policepardfaut"/>
    <w:uiPriority w:val="22"/>
    <w:qFormat/>
    <w:rsid w:val="00623938"/>
    <w:rPr>
      <w:b/>
      <w:bCs/>
    </w:rPr>
  </w:style>
  <w:style w:type="character" w:customStyle="1" w:styleId="Titre2Car">
    <w:name w:val="Titre 2 Car"/>
    <w:basedOn w:val="Policepardfaut"/>
    <w:link w:val="Titre2"/>
    <w:uiPriority w:val="9"/>
    <w:rsid w:val="00731175"/>
    <w:rPr>
      <w:rFonts w:asciiTheme="majorHAnsi" w:eastAsiaTheme="majorEastAsia" w:hAnsiTheme="majorHAnsi" w:cstheme="majorBidi"/>
      <w:b/>
      <w:bCs/>
      <w:color w:val="4F81BD" w:themeColor="accent1"/>
      <w:sz w:val="26"/>
      <w:szCs w:val="26"/>
    </w:rPr>
  </w:style>
  <w:style w:type="character" w:styleId="Lienhypertexte">
    <w:name w:val="Hyperlink"/>
    <w:uiPriority w:val="99"/>
    <w:rsid w:val="00DC23A4"/>
    <w:rPr>
      <w:color w:val="0000FF"/>
      <w:u w:val="single"/>
    </w:rPr>
  </w:style>
  <w:style w:type="paragraph" w:styleId="TM2">
    <w:name w:val="toc 2"/>
    <w:basedOn w:val="Normal"/>
    <w:next w:val="Normal"/>
    <w:autoRedefine/>
    <w:uiPriority w:val="39"/>
    <w:rsid w:val="0065613D"/>
    <w:pPr>
      <w:tabs>
        <w:tab w:val="right" w:leader="dot" w:pos="9781"/>
      </w:tabs>
      <w:spacing w:after="0" w:line="240" w:lineRule="auto"/>
      <w:jc w:val="both"/>
    </w:pPr>
    <w:rPr>
      <w:rFonts w:ascii="Calibri" w:eastAsia="Times New Roman" w:hAnsi="Calibri" w:cs="Times New Roman"/>
      <w:b/>
      <w:bCs/>
      <w:smallCaps/>
    </w:rPr>
  </w:style>
  <w:style w:type="paragraph" w:styleId="TM3">
    <w:name w:val="toc 3"/>
    <w:basedOn w:val="Normal"/>
    <w:next w:val="Normal"/>
    <w:autoRedefine/>
    <w:uiPriority w:val="39"/>
    <w:unhideWhenUsed/>
    <w:rsid w:val="0065613D"/>
    <w:pPr>
      <w:tabs>
        <w:tab w:val="right" w:leader="dot" w:pos="9781"/>
      </w:tabs>
      <w:spacing w:after="0" w:line="240" w:lineRule="auto"/>
      <w:jc w:val="both"/>
    </w:pPr>
    <w:rPr>
      <w:rFonts w:ascii="Calibri" w:eastAsia="Times New Roman" w:hAnsi="Calibri" w:cs="Times New Roman"/>
      <w:smallCaps/>
    </w:rPr>
  </w:style>
  <w:style w:type="paragraph" w:customStyle="1" w:styleId="POPO2">
    <w:name w:val="POPO2"/>
    <w:basedOn w:val="Titre1"/>
    <w:link w:val="POPO2Car"/>
    <w:qFormat/>
    <w:rsid w:val="00DC23A4"/>
    <w:pPr>
      <w:keepLines w:val="0"/>
      <w:spacing w:before="0" w:line="240" w:lineRule="auto"/>
      <w:jc w:val="both"/>
    </w:pPr>
    <w:rPr>
      <w:rFonts w:ascii="Calibri" w:eastAsia="Times New Roman" w:hAnsi="Calibri" w:cs="Times New Roman"/>
      <w:color w:val="002060"/>
      <w:kern w:val="32"/>
      <w:szCs w:val="32"/>
      <w:u w:val="single"/>
    </w:rPr>
  </w:style>
  <w:style w:type="paragraph" w:customStyle="1" w:styleId="POPO3">
    <w:name w:val="POPO3"/>
    <w:basedOn w:val="Titre2"/>
    <w:link w:val="POPO3Car"/>
    <w:qFormat/>
    <w:rsid w:val="00DC23A4"/>
    <w:pPr>
      <w:keepLines w:val="0"/>
      <w:spacing w:before="0" w:line="240" w:lineRule="auto"/>
      <w:jc w:val="both"/>
    </w:pPr>
    <w:rPr>
      <w:rFonts w:ascii="Calibri" w:eastAsia="Times New Roman" w:hAnsi="Calibri" w:cs="Arial"/>
      <w:iCs/>
      <w:color w:val="0041C4"/>
      <w:sz w:val="24"/>
      <w:szCs w:val="28"/>
      <w:u w:val="single"/>
    </w:rPr>
  </w:style>
  <w:style w:type="character" w:customStyle="1" w:styleId="POPO2Car">
    <w:name w:val="POPO2 Car"/>
    <w:link w:val="POPO2"/>
    <w:rsid w:val="00DC23A4"/>
    <w:rPr>
      <w:rFonts w:ascii="Calibri" w:eastAsia="Times New Roman" w:hAnsi="Calibri" w:cs="Times New Roman"/>
      <w:b/>
      <w:bCs/>
      <w:color w:val="002060"/>
      <w:kern w:val="32"/>
      <w:sz w:val="28"/>
      <w:szCs w:val="32"/>
      <w:u w:val="single"/>
    </w:rPr>
  </w:style>
  <w:style w:type="character" w:customStyle="1" w:styleId="POPO3Car">
    <w:name w:val="POPO3 Car"/>
    <w:link w:val="POPO3"/>
    <w:rsid w:val="00DC23A4"/>
    <w:rPr>
      <w:rFonts w:ascii="Calibri" w:eastAsia="Times New Roman" w:hAnsi="Calibri" w:cs="Arial"/>
      <w:b/>
      <w:bCs/>
      <w:iCs/>
      <w:color w:val="0041C4"/>
      <w:sz w:val="24"/>
      <w:szCs w:val="28"/>
      <w:u w:val="single"/>
    </w:rPr>
  </w:style>
  <w:style w:type="paragraph" w:customStyle="1" w:styleId="POPO4">
    <w:name w:val="POPO 4"/>
    <w:basedOn w:val="Normal"/>
    <w:link w:val="POPO4Car"/>
    <w:qFormat/>
    <w:rsid w:val="00DC23A4"/>
    <w:pPr>
      <w:numPr>
        <w:numId w:val="22"/>
      </w:numPr>
      <w:spacing w:after="0" w:line="240" w:lineRule="auto"/>
      <w:jc w:val="both"/>
    </w:pPr>
    <w:rPr>
      <w:rFonts w:ascii="Calibri" w:eastAsia="Times New Roman" w:hAnsi="Calibri" w:cs="Times New Roman"/>
      <w:b/>
      <w:sz w:val="24"/>
      <w:szCs w:val="20"/>
    </w:rPr>
  </w:style>
  <w:style w:type="character" w:customStyle="1" w:styleId="POPO4Car">
    <w:name w:val="POPO 4 Car"/>
    <w:link w:val="POPO4"/>
    <w:rsid w:val="00DC23A4"/>
    <w:rPr>
      <w:rFonts w:ascii="Calibri" w:eastAsia="Times New Roman" w:hAnsi="Calibri" w:cs="Times New Roman"/>
      <w:b/>
      <w:sz w:val="24"/>
      <w:szCs w:val="20"/>
    </w:rPr>
  </w:style>
  <w:style w:type="character" w:customStyle="1" w:styleId="Titre1Car">
    <w:name w:val="Titre 1 Car"/>
    <w:basedOn w:val="Policepardfaut"/>
    <w:link w:val="Titre1"/>
    <w:uiPriority w:val="9"/>
    <w:rsid w:val="00DC23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0653">
      <w:bodyDiv w:val="1"/>
      <w:marLeft w:val="0"/>
      <w:marRight w:val="0"/>
      <w:marTop w:val="0"/>
      <w:marBottom w:val="0"/>
      <w:divBdr>
        <w:top w:val="none" w:sz="0" w:space="0" w:color="auto"/>
        <w:left w:val="none" w:sz="0" w:space="0" w:color="auto"/>
        <w:bottom w:val="none" w:sz="0" w:space="0" w:color="auto"/>
        <w:right w:val="none" w:sz="0" w:space="0" w:color="auto"/>
      </w:divBdr>
    </w:div>
    <w:div w:id="360864242">
      <w:bodyDiv w:val="1"/>
      <w:marLeft w:val="0"/>
      <w:marRight w:val="0"/>
      <w:marTop w:val="0"/>
      <w:marBottom w:val="0"/>
      <w:divBdr>
        <w:top w:val="none" w:sz="0" w:space="0" w:color="auto"/>
        <w:left w:val="none" w:sz="0" w:space="0" w:color="auto"/>
        <w:bottom w:val="none" w:sz="0" w:space="0" w:color="auto"/>
        <w:right w:val="none" w:sz="0" w:space="0" w:color="auto"/>
      </w:divBdr>
    </w:div>
    <w:div w:id="529535947">
      <w:bodyDiv w:val="1"/>
      <w:marLeft w:val="0"/>
      <w:marRight w:val="0"/>
      <w:marTop w:val="0"/>
      <w:marBottom w:val="0"/>
      <w:divBdr>
        <w:top w:val="none" w:sz="0" w:space="0" w:color="auto"/>
        <w:left w:val="none" w:sz="0" w:space="0" w:color="auto"/>
        <w:bottom w:val="none" w:sz="0" w:space="0" w:color="auto"/>
        <w:right w:val="none" w:sz="0" w:space="0" w:color="auto"/>
      </w:divBdr>
      <w:divsChild>
        <w:div w:id="2090886649">
          <w:marLeft w:val="418"/>
          <w:marRight w:val="0"/>
          <w:marTop w:val="86"/>
          <w:marBottom w:val="0"/>
          <w:divBdr>
            <w:top w:val="none" w:sz="0" w:space="0" w:color="auto"/>
            <w:left w:val="none" w:sz="0" w:space="0" w:color="auto"/>
            <w:bottom w:val="none" w:sz="0" w:space="0" w:color="auto"/>
            <w:right w:val="none" w:sz="0" w:space="0" w:color="auto"/>
          </w:divBdr>
        </w:div>
      </w:divsChild>
    </w:div>
    <w:div w:id="618486955">
      <w:bodyDiv w:val="1"/>
      <w:marLeft w:val="0"/>
      <w:marRight w:val="0"/>
      <w:marTop w:val="0"/>
      <w:marBottom w:val="0"/>
      <w:divBdr>
        <w:top w:val="none" w:sz="0" w:space="0" w:color="auto"/>
        <w:left w:val="none" w:sz="0" w:space="0" w:color="auto"/>
        <w:bottom w:val="none" w:sz="0" w:space="0" w:color="auto"/>
        <w:right w:val="none" w:sz="0" w:space="0" w:color="auto"/>
      </w:divBdr>
      <w:divsChild>
        <w:div w:id="1058016938">
          <w:marLeft w:val="0"/>
          <w:marRight w:val="0"/>
          <w:marTop w:val="0"/>
          <w:marBottom w:val="0"/>
          <w:divBdr>
            <w:top w:val="none" w:sz="0" w:space="0" w:color="auto"/>
            <w:left w:val="none" w:sz="0" w:space="0" w:color="auto"/>
            <w:bottom w:val="none" w:sz="0" w:space="0" w:color="auto"/>
            <w:right w:val="none" w:sz="0" w:space="0" w:color="auto"/>
          </w:divBdr>
          <w:divsChild>
            <w:div w:id="713506338">
              <w:marLeft w:val="0"/>
              <w:marRight w:val="0"/>
              <w:marTop w:val="0"/>
              <w:marBottom w:val="0"/>
              <w:divBdr>
                <w:top w:val="none" w:sz="0" w:space="0" w:color="auto"/>
                <w:left w:val="none" w:sz="0" w:space="0" w:color="auto"/>
                <w:bottom w:val="none" w:sz="0" w:space="0" w:color="auto"/>
                <w:right w:val="none" w:sz="0" w:space="0" w:color="auto"/>
              </w:divBdr>
              <w:divsChild>
                <w:div w:id="834686335">
                  <w:marLeft w:val="0"/>
                  <w:marRight w:val="0"/>
                  <w:marTop w:val="0"/>
                  <w:marBottom w:val="0"/>
                  <w:divBdr>
                    <w:top w:val="none" w:sz="0" w:space="0" w:color="auto"/>
                    <w:left w:val="none" w:sz="0" w:space="0" w:color="auto"/>
                    <w:bottom w:val="none" w:sz="0" w:space="0" w:color="auto"/>
                    <w:right w:val="none" w:sz="0" w:space="0" w:color="auto"/>
                  </w:divBdr>
                  <w:divsChild>
                    <w:div w:id="1062633128">
                      <w:marLeft w:val="0"/>
                      <w:marRight w:val="0"/>
                      <w:marTop w:val="0"/>
                      <w:marBottom w:val="0"/>
                      <w:divBdr>
                        <w:top w:val="none" w:sz="0" w:space="0" w:color="auto"/>
                        <w:left w:val="none" w:sz="0" w:space="0" w:color="auto"/>
                        <w:bottom w:val="none" w:sz="0" w:space="0" w:color="auto"/>
                        <w:right w:val="none" w:sz="0" w:space="0" w:color="auto"/>
                      </w:divBdr>
                      <w:divsChild>
                        <w:div w:id="1927349120">
                          <w:marLeft w:val="0"/>
                          <w:marRight w:val="0"/>
                          <w:marTop w:val="0"/>
                          <w:marBottom w:val="0"/>
                          <w:divBdr>
                            <w:top w:val="none" w:sz="0" w:space="0" w:color="auto"/>
                            <w:left w:val="none" w:sz="0" w:space="0" w:color="auto"/>
                            <w:bottom w:val="none" w:sz="0" w:space="0" w:color="auto"/>
                            <w:right w:val="none" w:sz="0" w:space="0" w:color="auto"/>
                          </w:divBdr>
                          <w:divsChild>
                            <w:div w:id="1550066900">
                              <w:marLeft w:val="0"/>
                              <w:marRight w:val="0"/>
                              <w:marTop w:val="0"/>
                              <w:marBottom w:val="0"/>
                              <w:divBdr>
                                <w:top w:val="none" w:sz="0" w:space="0" w:color="auto"/>
                                <w:left w:val="none" w:sz="0" w:space="0" w:color="auto"/>
                                <w:bottom w:val="none" w:sz="0" w:space="0" w:color="auto"/>
                                <w:right w:val="none" w:sz="0" w:space="0" w:color="auto"/>
                              </w:divBdr>
                              <w:divsChild>
                                <w:div w:id="1278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827898">
      <w:bodyDiv w:val="1"/>
      <w:marLeft w:val="0"/>
      <w:marRight w:val="0"/>
      <w:marTop w:val="0"/>
      <w:marBottom w:val="0"/>
      <w:divBdr>
        <w:top w:val="none" w:sz="0" w:space="0" w:color="auto"/>
        <w:left w:val="none" w:sz="0" w:space="0" w:color="auto"/>
        <w:bottom w:val="none" w:sz="0" w:space="0" w:color="auto"/>
        <w:right w:val="none" w:sz="0" w:space="0" w:color="auto"/>
      </w:divBdr>
    </w:div>
    <w:div w:id="1029837590">
      <w:bodyDiv w:val="1"/>
      <w:marLeft w:val="0"/>
      <w:marRight w:val="0"/>
      <w:marTop w:val="0"/>
      <w:marBottom w:val="0"/>
      <w:divBdr>
        <w:top w:val="none" w:sz="0" w:space="0" w:color="auto"/>
        <w:left w:val="none" w:sz="0" w:space="0" w:color="auto"/>
        <w:bottom w:val="none" w:sz="0" w:space="0" w:color="auto"/>
        <w:right w:val="none" w:sz="0" w:space="0" w:color="auto"/>
      </w:divBdr>
    </w:div>
    <w:div w:id="1214539824">
      <w:bodyDiv w:val="1"/>
      <w:marLeft w:val="0"/>
      <w:marRight w:val="0"/>
      <w:marTop w:val="0"/>
      <w:marBottom w:val="0"/>
      <w:divBdr>
        <w:top w:val="none" w:sz="0" w:space="0" w:color="auto"/>
        <w:left w:val="none" w:sz="0" w:space="0" w:color="auto"/>
        <w:bottom w:val="none" w:sz="0" w:space="0" w:color="auto"/>
        <w:right w:val="none" w:sz="0" w:space="0" w:color="auto"/>
      </w:divBdr>
      <w:divsChild>
        <w:div w:id="308442732">
          <w:marLeft w:val="0"/>
          <w:marRight w:val="0"/>
          <w:marTop w:val="0"/>
          <w:marBottom w:val="0"/>
          <w:divBdr>
            <w:top w:val="none" w:sz="0" w:space="0" w:color="auto"/>
            <w:left w:val="none" w:sz="0" w:space="0" w:color="auto"/>
            <w:bottom w:val="none" w:sz="0" w:space="0" w:color="auto"/>
            <w:right w:val="none" w:sz="0" w:space="0" w:color="auto"/>
          </w:divBdr>
          <w:divsChild>
            <w:div w:id="2069300381">
              <w:marLeft w:val="0"/>
              <w:marRight w:val="0"/>
              <w:marTop w:val="0"/>
              <w:marBottom w:val="0"/>
              <w:divBdr>
                <w:top w:val="none" w:sz="0" w:space="0" w:color="auto"/>
                <w:left w:val="none" w:sz="0" w:space="0" w:color="auto"/>
                <w:bottom w:val="none" w:sz="0" w:space="0" w:color="auto"/>
                <w:right w:val="none" w:sz="0" w:space="0" w:color="auto"/>
              </w:divBdr>
              <w:divsChild>
                <w:div w:id="1203322537">
                  <w:marLeft w:val="0"/>
                  <w:marRight w:val="0"/>
                  <w:marTop w:val="0"/>
                  <w:marBottom w:val="0"/>
                  <w:divBdr>
                    <w:top w:val="none" w:sz="0" w:space="0" w:color="auto"/>
                    <w:left w:val="none" w:sz="0" w:space="0" w:color="auto"/>
                    <w:bottom w:val="none" w:sz="0" w:space="0" w:color="auto"/>
                    <w:right w:val="none" w:sz="0" w:space="0" w:color="auto"/>
                  </w:divBdr>
                  <w:divsChild>
                    <w:div w:id="1280797966">
                      <w:marLeft w:val="0"/>
                      <w:marRight w:val="0"/>
                      <w:marTop w:val="0"/>
                      <w:marBottom w:val="0"/>
                      <w:divBdr>
                        <w:top w:val="none" w:sz="0" w:space="0" w:color="auto"/>
                        <w:left w:val="none" w:sz="0" w:space="0" w:color="auto"/>
                        <w:bottom w:val="none" w:sz="0" w:space="0" w:color="auto"/>
                        <w:right w:val="none" w:sz="0" w:space="0" w:color="auto"/>
                      </w:divBdr>
                      <w:divsChild>
                        <w:div w:id="1687709395">
                          <w:marLeft w:val="-225"/>
                          <w:marRight w:val="-225"/>
                          <w:marTop w:val="0"/>
                          <w:marBottom w:val="0"/>
                          <w:divBdr>
                            <w:top w:val="none" w:sz="0" w:space="0" w:color="auto"/>
                            <w:left w:val="none" w:sz="0" w:space="0" w:color="auto"/>
                            <w:bottom w:val="none" w:sz="0" w:space="0" w:color="auto"/>
                            <w:right w:val="none" w:sz="0" w:space="0" w:color="auto"/>
                          </w:divBdr>
                          <w:divsChild>
                            <w:div w:id="4458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829670">
      <w:bodyDiv w:val="1"/>
      <w:marLeft w:val="0"/>
      <w:marRight w:val="0"/>
      <w:marTop w:val="0"/>
      <w:marBottom w:val="0"/>
      <w:divBdr>
        <w:top w:val="none" w:sz="0" w:space="0" w:color="auto"/>
        <w:left w:val="none" w:sz="0" w:space="0" w:color="auto"/>
        <w:bottom w:val="none" w:sz="0" w:space="0" w:color="auto"/>
        <w:right w:val="none" w:sz="0" w:space="0" w:color="auto"/>
      </w:divBdr>
    </w:div>
    <w:div w:id="20799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88D9-6C8B-4701-8EC1-A5FB31BB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3413</Words>
  <Characters>18773</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CADIX</cp:lastModifiedBy>
  <cp:revision>7</cp:revision>
  <cp:lastPrinted>2019-02-06T18:33:00Z</cp:lastPrinted>
  <dcterms:created xsi:type="dcterms:W3CDTF">2019-04-04T19:34:00Z</dcterms:created>
  <dcterms:modified xsi:type="dcterms:W3CDTF">2019-04-15T09:59:00Z</dcterms:modified>
</cp:coreProperties>
</file>